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64E43" w14:textId="1E0A9ECE" w:rsidR="00D67DD1" w:rsidRDefault="00D67DD1" w:rsidP="003767B3">
      <w:pPr>
        <w:pStyle w:val="BodyText"/>
        <w:tabs>
          <w:tab w:val="left" w:pos="5490"/>
        </w:tabs>
        <w:ind w:left="1290"/>
        <w:rPr>
          <w:sz w:val="20"/>
        </w:rPr>
      </w:pPr>
    </w:p>
    <w:p w14:paraId="1E9557B4" w14:textId="77777777" w:rsidR="00D67DD1" w:rsidRDefault="00D67DD1" w:rsidP="00D67DD1">
      <w:pPr>
        <w:pStyle w:val="BodyText"/>
        <w:rPr>
          <w:sz w:val="20"/>
        </w:rPr>
      </w:pPr>
    </w:p>
    <w:p w14:paraId="62525580" w14:textId="77777777" w:rsidR="00D67DD1" w:rsidRDefault="00D67DD1" w:rsidP="00D67DD1">
      <w:pPr>
        <w:pStyle w:val="BodyText"/>
        <w:rPr>
          <w:sz w:val="20"/>
        </w:rPr>
      </w:pPr>
    </w:p>
    <w:p w14:paraId="0BA709C9" w14:textId="695BE1F5" w:rsidR="00D67DD1" w:rsidRDefault="00D67DD1" w:rsidP="00D67DD1">
      <w:pPr>
        <w:pStyle w:val="BodyText"/>
        <w:rPr>
          <w:noProof/>
          <w:sz w:val="20"/>
        </w:rPr>
      </w:pPr>
    </w:p>
    <w:p w14:paraId="45AC7F2F" w14:textId="77777777" w:rsidR="00D77A3A" w:rsidRDefault="00D77A3A" w:rsidP="00D67DD1">
      <w:pPr>
        <w:pStyle w:val="BodyText"/>
        <w:rPr>
          <w:noProof/>
          <w:sz w:val="20"/>
        </w:rPr>
      </w:pPr>
    </w:p>
    <w:p w14:paraId="7DC7EE4E" w14:textId="77777777" w:rsidR="00D77A3A" w:rsidRDefault="00D77A3A" w:rsidP="00D67DD1">
      <w:pPr>
        <w:pStyle w:val="BodyText"/>
        <w:rPr>
          <w:noProof/>
          <w:sz w:val="20"/>
        </w:rPr>
      </w:pPr>
    </w:p>
    <w:p w14:paraId="0A3181BF" w14:textId="77777777" w:rsidR="00D77A3A" w:rsidRDefault="00D77A3A" w:rsidP="00D67DD1">
      <w:pPr>
        <w:pStyle w:val="BodyText"/>
        <w:rPr>
          <w:noProof/>
          <w:sz w:val="20"/>
        </w:rPr>
      </w:pPr>
    </w:p>
    <w:p w14:paraId="664190EC" w14:textId="77777777" w:rsidR="00D77A3A" w:rsidRDefault="00D77A3A" w:rsidP="00D67DD1">
      <w:pPr>
        <w:pStyle w:val="BodyText"/>
        <w:rPr>
          <w:noProof/>
          <w:sz w:val="20"/>
        </w:rPr>
      </w:pPr>
    </w:p>
    <w:p w14:paraId="47FEFD05" w14:textId="77777777" w:rsidR="00D77A3A" w:rsidRDefault="00D77A3A" w:rsidP="00D67DD1">
      <w:pPr>
        <w:pStyle w:val="BodyText"/>
        <w:rPr>
          <w:noProof/>
          <w:sz w:val="20"/>
        </w:rPr>
      </w:pPr>
    </w:p>
    <w:p w14:paraId="7C2F56B4" w14:textId="77777777" w:rsidR="00D77A3A" w:rsidRDefault="00D77A3A" w:rsidP="00D67DD1">
      <w:pPr>
        <w:pStyle w:val="BodyText"/>
        <w:rPr>
          <w:noProof/>
          <w:sz w:val="20"/>
        </w:rPr>
      </w:pPr>
    </w:p>
    <w:p w14:paraId="04C359EB" w14:textId="77777777" w:rsidR="00D77A3A" w:rsidRDefault="00D77A3A" w:rsidP="00D67DD1">
      <w:pPr>
        <w:pStyle w:val="BodyText"/>
        <w:rPr>
          <w:noProof/>
          <w:sz w:val="20"/>
        </w:rPr>
      </w:pPr>
    </w:p>
    <w:p w14:paraId="760B1221" w14:textId="77777777" w:rsidR="00D77A3A" w:rsidRDefault="00D77A3A" w:rsidP="00D67DD1">
      <w:pPr>
        <w:pStyle w:val="BodyText"/>
        <w:rPr>
          <w:noProof/>
          <w:sz w:val="20"/>
        </w:rPr>
      </w:pPr>
    </w:p>
    <w:p w14:paraId="62B9DE8B" w14:textId="77777777" w:rsidR="00D77A3A" w:rsidRDefault="00D77A3A" w:rsidP="00D67DD1">
      <w:pPr>
        <w:pStyle w:val="BodyText"/>
        <w:rPr>
          <w:noProof/>
          <w:sz w:val="20"/>
        </w:rPr>
      </w:pPr>
    </w:p>
    <w:p w14:paraId="59632659" w14:textId="77777777" w:rsidR="00D77A3A" w:rsidRDefault="00D77A3A" w:rsidP="00D67DD1">
      <w:pPr>
        <w:pStyle w:val="BodyText"/>
        <w:rPr>
          <w:sz w:val="20"/>
        </w:rPr>
      </w:pPr>
    </w:p>
    <w:p w14:paraId="222F2848" w14:textId="77777777" w:rsidR="00D67DD1" w:rsidRDefault="00D67DD1" w:rsidP="00D67DD1">
      <w:pPr>
        <w:pStyle w:val="BodyText"/>
        <w:rPr>
          <w:sz w:val="20"/>
        </w:rPr>
      </w:pPr>
    </w:p>
    <w:p w14:paraId="062917D8" w14:textId="77777777" w:rsidR="00D67DD1" w:rsidRDefault="00D67DD1" w:rsidP="00D67DD1">
      <w:pPr>
        <w:pStyle w:val="BodyText"/>
        <w:rPr>
          <w:sz w:val="20"/>
        </w:rPr>
      </w:pPr>
    </w:p>
    <w:p w14:paraId="71846A18" w14:textId="77777777" w:rsidR="00D67DD1" w:rsidRDefault="00D67DD1" w:rsidP="00D67DD1">
      <w:pPr>
        <w:pStyle w:val="BodyText"/>
        <w:rPr>
          <w:sz w:val="20"/>
        </w:rPr>
      </w:pPr>
    </w:p>
    <w:p w14:paraId="7FE7167F" w14:textId="77777777" w:rsidR="00D67DD1" w:rsidRDefault="00D67DD1" w:rsidP="00D67DD1">
      <w:pPr>
        <w:pStyle w:val="BodyText"/>
        <w:rPr>
          <w:sz w:val="20"/>
        </w:rPr>
      </w:pPr>
    </w:p>
    <w:p w14:paraId="5F570909" w14:textId="77777777" w:rsidR="00D67DD1" w:rsidRDefault="00D67DD1" w:rsidP="00D67DD1">
      <w:pPr>
        <w:pStyle w:val="BodyText"/>
        <w:rPr>
          <w:sz w:val="20"/>
        </w:rPr>
      </w:pPr>
    </w:p>
    <w:p w14:paraId="290284B3" w14:textId="77777777" w:rsidR="00D67DD1" w:rsidRDefault="00D67DD1" w:rsidP="00D67DD1">
      <w:pPr>
        <w:pStyle w:val="BodyText"/>
        <w:rPr>
          <w:sz w:val="20"/>
        </w:rPr>
      </w:pPr>
    </w:p>
    <w:p w14:paraId="0EAEC021" w14:textId="42BDFD5F" w:rsidR="00B219E7" w:rsidRDefault="00381CB1" w:rsidP="00D67DD1">
      <w:pPr>
        <w:pStyle w:val="BodyText"/>
        <w:spacing w:before="1" w:line="415" w:lineRule="auto"/>
        <w:ind w:left="547" w:right="1865"/>
        <w:jc w:val="center"/>
      </w:pPr>
      <w:r w:rsidRPr="00381CB1">
        <w:rPr>
          <w:b/>
          <w:bCs/>
        </w:rPr>
        <w:t>Topic 1: Maritime Security in the Strait of Hormuz During Regional Tensions</w:t>
      </w:r>
    </w:p>
    <w:p w14:paraId="6406FD81" w14:textId="22D78D33" w:rsidR="005836B0" w:rsidRDefault="00381CB1" w:rsidP="00381CB1">
      <w:pPr>
        <w:pStyle w:val="BodyText"/>
        <w:spacing w:before="1" w:line="415" w:lineRule="auto"/>
        <w:ind w:left="547" w:right="1865"/>
        <w:jc w:val="center"/>
        <w:sectPr w:rsidR="005836B0" w:rsidSect="00AB4047">
          <w:headerReference w:type="default" r:id="rId8"/>
          <w:type w:val="continuous"/>
          <w:pgSz w:w="12240" w:h="15840"/>
          <w:pgMar w:top="1420" w:right="280" w:bottom="280" w:left="1320" w:header="698" w:footer="720" w:gutter="0"/>
          <w:pgNumType w:start="1"/>
          <w:cols w:space="720"/>
          <w:titlePg/>
          <w:docGrid w:linePitch="299"/>
        </w:sectPr>
      </w:pPr>
      <w:r>
        <w:t>Khalid Al Kalbani</w:t>
      </w:r>
    </w:p>
    <w:p w14:paraId="56192D29" w14:textId="3026F7CC" w:rsidR="00B219E7" w:rsidRDefault="00381CB1" w:rsidP="006A1C2F">
      <w:pPr>
        <w:pStyle w:val="BodyText"/>
        <w:spacing w:before="128"/>
        <w:ind w:left="720"/>
        <w:rPr>
          <w:b/>
          <w:bCs/>
        </w:rPr>
      </w:pPr>
      <w:r w:rsidRPr="00381CB1">
        <w:rPr>
          <w:b/>
          <w:bCs/>
        </w:rPr>
        <w:lastRenderedPageBreak/>
        <w:t>Maritime Security in the Strait of Hormuz During Regional Tensions</w:t>
      </w:r>
    </w:p>
    <w:p w14:paraId="665A33C4" w14:textId="77777777" w:rsidR="006A1C2F" w:rsidRDefault="006A1C2F" w:rsidP="006A1C2F">
      <w:pPr>
        <w:pStyle w:val="BodyText"/>
        <w:spacing w:before="128"/>
        <w:ind w:left="720"/>
        <w:rPr>
          <w:b/>
          <w:bCs/>
        </w:rPr>
      </w:pPr>
    </w:p>
    <w:p w14:paraId="44957B25" w14:textId="77777777" w:rsidR="006A1C2F" w:rsidRDefault="006A1C2F" w:rsidP="006A1C2F">
      <w:pPr>
        <w:pStyle w:val="BodyText"/>
        <w:spacing w:before="128"/>
        <w:ind w:left="720"/>
        <w:rPr>
          <w:b/>
          <w:bCs/>
        </w:rPr>
      </w:pPr>
    </w:p>
    <w:p w14:paraId="244D32B6" w14:textId="77777777" w:rsidR="006A1C2F" w:rsidRDefault="006A1C2F" w:rsidP="006A1C2F">
      <w:pPr>
        <w:pStyle w:val="BodyText"/>
        <w:spacing w:before="128"/>
        <w:ind w:left="720"/>
        <w:rPr>
          <w:b/>
        </w:rPr>
      </w:pPr>
    </w:p>
    <w:p w14:paraId="54B5FBAA" w14:textId="0E735482" w:rsidR="00F83545" w:rsidRDefault="00F83545" w:rsidP="00F83545">
      <w:pPr>
        <w:pStyle w:val="BodyText"/>
        <w:rPr>
          <w:b/>
        </w:rPr>
      </w:pPr>
    </w:p>
    <w:p w14:paraId="7B3820B1" w14:textId="1C0A35ED" w:rsidR="00317978" w:rsidRDefault="00000000">
      <w:pPr>
        <w:pStyle w:val="Heading1"/>
        <w:spacing w:line="465" w:lineRule="auto"/>
        <w:ind w:left="4132" w:right="5170"/>
        <w:jc w:val="center"/>
      </w:pPr>
      <w:r>
        <w:t>Contents</w:t>
      </w:r>
    </w:p>
    <w:sdt>
      <w:sdtPr>
        <w:id w:val="1832868097"/>
        <w:docPartObj>
          <w:docPartGallery w:val="Table of Contents"/>
          <w:docPartUnique/>
        </w:docPartObj>
      </w:sdtPr>
      <w:sdtContent>
        <w:p w14:paraId="334B168B" w14:textId="4A2684ED" w:rsidR="00317978" w:rsidRDefault="00381CB1">
          <w:pPr>
            <w:pStyle w:val="TOC1"/>
            <w:tabs>
              <w:tab w:val="left" w:pos="9240"/>
            </w:tabs>
            <w:spacing w:before="183"/>
          </w:pPr>
          <w:r>
            <w:t>Topic</w:t>
          </w:r>
          <w:r w:rsidR="00317978">
            <w:tab/>
            <w:t>3</w:t>
          </w:r>
        </w:p>
        <w:p w14:paraId="62ACB03B" w14:textId="10B74028" w:rsidR="00317978" w:rsidRDefault="00381CB1">
          <w:pPr>
            <w:pStyle w:val="TOC2"/>
            <w:tabs>
              <w:tab w:val="left" w:leader="dot" w:pos="9360"/>
            </w:tabs>
          </w:pPr>
          <w:r w:rsidRPr="00381CB1">
            <w:t>Introduction</w:t>
          </w:r>
          <w:r w:rsidR="00317978">
            <w:tab/>
            <w:t>3</w:t>
          </w:r>
        </w:p>
        <w:p w14:paraId="15F1AA31" w14:textId="6BA882F7" w:rsidR="00317978" w:rsidRDefault="00381CB1" w:rsidP="006A1C2F">
          <w:pPr>
            <w:pStyle w:val="TOC2"/>
            <w:tabs>
              <w:tab w:val="left" w:leader="dot" w:pos="9360"/>
            </w:tabs>
          </w:pPr>
          <w:r>
            <w:t>History</w:t>
          </w:r>
          <w:r w:rsidR="00317978">
            <w:tab/>
          </w:r>
          <w:r>
            <w:t>4</w:t>
          </w:r>
        </w:p>
        <w:p w14:paraId="292EDAB8" w14:textId="77C143E8" w:rsidR="006A1C2F" w:rsidRDefault="00381CB1" w:rsidP="006A1C2F">
          <w:pPr>
            <w:pStyle w:val="TOC2"/>
            <w:tabs>
              <w:tab w:val="left" w:leader="dot" w:pos="9360"/>
            </w:tabs>
          </w:pPr>
          <w:r w:rsidRPr="00381CB1">
            <w:t>III. Current Situation</w:t>
          </w:r>
          <w:r w:rsidR="006A1C2F">
            <w:tab/>
          </w:r>
          <w:r>
            <w:t>5</w:t>
          </w:r>
        </w:p>
        <w:p w14:paraId="5180055F" w14:textId="49A73912" w:rsidR="00381CB1" w:rsidRDefault="00381CB1" w:rsidP="00381CB1">
          <w:pPr>
            <w:pStyle w:val="TOC2"/>
            <w:tabs>
              <w:tab w:val="left" w:leader="dot" w:pos="9360"/>
            </w:tabs>
          </w:pPr>
          <w:r w:rsidRPr="00381CB1">
            <w:t>IV. Case Study</w:t>
          </w:r>
          <w:r>
            <w:tab/>
          </w:r>
          <w:r>
            <w:t>6</w:t>
          </w:r>
        </w:p>
        <w:p w14:paraId="375AEF38" w14:textId="488AF491" w:rsidR="00381CB1" w:rsidRDefault="00381CB1" w:rsidP="00381CB1">
          <w:pPr>
            <w:pStyle w:val="TOC2"/>
            <w:tabs>
              <w:tab w:val="left" w:leader="dot" w:pos="9360"/>
            </w:tabs>
          </w:pPr>
          <w:r w:rsidRPr="00381CB1">
            <w:t>. V. Legal and Diplomatic Frameworks</w:t>
          </w:r>
          <w:r>
            <w:tab/>
          </w:r>
          <w:r>
            <w:t>6</w:t>
          </w:r>
        </w:p>
        <w:p w14:paraId="36980BCA" w14:textId="1C4A324C" w:rsidR="00381CB1" w:rsidRDefault="00381CB1" w:rsidP="00381CB1">
          <w:pPr>
            <w:pStyle w:val="TOC2"/>
            <w:tabs>
              <w:tab w:val="left" w:leader="dot" w:pos="9360"/>
            </w:tabs>
          </w:pPr>
          <w:r w:rsidRPr="00381CB1">
            <w:t>VI. Questions to Consider</w:t>
          </w:r>
          <w:r>
            <w:tab/>
          </w:r>
          <w:r>
            <w:t>7</w:t>
          </w:r>
        </w:p>
        <w:p w14:paraId="486478ED" w14:textId="77777777" w:rsidR="00381CB1" w:rsidRDefault="00381CB1" w:rsidP="006A1C2F">
          <w:pPr>
            <w:pStyle w:val="TOC2"/>
            <w:tabs>
              <w:tab w:val="left" w:leader="dot" w:pos="9360"/>
            </w:tabs>
          </w:pPr>
        </w:p>
        <w:p w14:paraId="2A9EDFEF" w14:textId="69C82034" w:rsidR="00317978" w:rsidRDefault="00381CB1">
          <w:pPr>
            <w:pStyle w:val="TOC1"/>
            <w:tabs>
              <w:tab w:val="left" w:pos="9240"/>
            </w:tabs>
            <w:spacing w:before="442"/>
          </w:pPr>
          <w:r w:rsidRPr="00381CB1">
            <w:t>Bibliography</w:t>
          </w:r>
          <w:r w:rsidR="00317978">
            <w:tab/>
          </w:r>
          <w:r w:rsidR="006A1C2F">
            <w:t>12</w:t>
          </w:r>
        </w:p>
        <w:p w14:paraId="5771945D" w14:textId="5A7A38B3" w:rsidR="00317978" w:rsidRDefault="00000000" w:rsidP="00381CB1">
          <w:pPr>
            <w:pStyle w:val="TOC1"/>
            <w:tabs>
              <w:tab w:val="left" w:pos="9120"/>
            </w:tabs>
            <w:ind w:right="1039"/>
            <w:sectPr w:rsidR="00317978" w:rsidSect="00AB4047">
              <w:pgSz w:w="12240" w:h="15840"/>
              <w:pgMar w:top="1420" w:right="280" w:bottom="280" w:left="1320" w:header="698" w:footer="0" w:gutter="0"/>
              <w:cols w:space="720"/>
              <w:titlePg/>
              <w:docGrid w:linePitch="299"/>
            </w:sectPr>
          </w:pPr>
        </w:p>
      </w:sdtContent>
    </w:sdt>
    <w:p w14:paraId="3B59A58B" w14:textId="5EC8CDAB" w:rsidR="00381CB1" w:rsidRPr="00381CB1" w:rsidRDefault="00381CB1" w:rsidP="00381CB1">
      <w:pPr>
        <w:jc w:val="center"/>
        <w:rPr>
          <w:u w:val="single"/>
        </w:rPr>
      </w:pPr>
      <w:r w:rsidRPr="00381CB1">
        <w:rPr>
          <w:u w:val="single"/>
        </w:rPr>
        <w:lastRenderedPageBreak/>
        <w:t>Topic 1: Maritime</w:t>
      </w:r>
      <w:r w:rsidRPr="00381CB1">
        <w:rPr>
          <w:u w:val="single"/>
        </w:rPr>
        <w:t xml:space="preserve"> Security in the Strait of Hormuz During Regional Tensions</w:t>
      </w:r>
    </w:p>
    <w:p w14:paraId="7A34E5EE" w14:textId="7930AA1F" w:rsidR="003621E8" w:rsidRDefault="003621E8" w:rsidP="00DB2D6D">
      <w:pPr>
        <w:ind w:right="830"/>
        <w:jc w:val="center"/>
        <w:rPr>
          <w:b/>
          <w:bCs/>
        </w:rPr>
      </w:pPr>
    </w:p>
    <w:p w14:paraId="78ECFE41" w14:textId="77777777" w:rsidR="003174C2" w:rsidRDefault="003174C2" w:rsidP="00187F3A">
      <w:pPr>
        <w:ind w:right="830"/>
        <w:rPr>
          <w:rFonts w:asciiTheme="majorBidi" w:hAnsiTheme="majorBidi" w:cstheme="majorBidi"/>
          <w:b/>
          <w:bCs/>
        </w:rPr>
      </w:pPr>
    </w:p>
    <w:p w14:paraId="3F0D6F8D" w14:textId="77777777" w:rsidR="003174C2" w:rsidRDefault="003174C2" w:rsidP="00187F3A">
      <w:pPr>
        <w:ind w:right="830"/>
        <w:rPr>
          <w:rFonts w:asciiTheme="majorBidi" w:hAnsiTheme="majorBidi" w:cstheme="majorBidi"/>
          <w:b/>
          <w:bCs/>
        </w:rPr>
      </w:pPr>
    </w:p>
    <w:p w14:paraId="46C01BA1" w14:textId="2D874F45" w:rsidR="003174C2" w:rsidRDefault="00381CB1" w:rsidP="00381CB1">
      <w:pPr>
        <w:ind w:right="830"/>
        <w:jc w:val="center"/>
        <w:rPr>
          <w:b/>
          <w:bCs/>
        </w:rPr>
      </w:pPr>
      <w:r>
        <w:rPr>
          <w:rFonts w:asciiTheme="majorBidi" w:hAnsiTheme="majorBidi" w:cstheme="majorBidi"/>
          <w:b/>
          <w:bCs/>
        </w:rPr>
        <w:t>Introduction</w:t>
      </w:r>
    </w:p>
    <w:p w14:paraId="756A66B9" w14:textId="77777777" w:rsidR="003767B3" w:rsidRPr="00AF7607" w:rsidRDefault="003767B3" w:rsidP="00082F92">
      <w:pPr>
        <w:ind w:right="-270"/>
        <w:rPr>
          <w:b/>
          <w:bCs/>
        </w:rPr>
      </w:pPr>
    </w:p>
    <w:p w14:paraId="79AECAF7" w14:textId="1733E817" w:rsidR="00381CB1" w:rsidRDefault="00381CB1" w:rsidP="00381CB1">
      <w:pPr>
        <w:pStyle w:val="BodyText"/>
        <w:spacing w:line="480" w:lineRule="auto"/>
        <w:ind w:left="120" w:right="-270" w:firstLine="600"/>
      </w:pPr>
      <w:r>
        <w:t xml:space="preserve">One fifth of all oil used worldwide passes through the Strait of Hormuz each day - about 20 million barrels - linking supply chains across continents (U.S. Energy Information Administration [EIA], 2024). Though </w:t>
      </w:r>
      <w:proofErr w:type="gramStart"/>
      <w:r>
        <w:t>small in size</w:t>
      </w:r>
      <w:proofErr w:type="gramEnd"/>
      <w:r>
        <w:t xml:space="preserve">, this passage holds massive importance due to its location between Iran and Oman. Flowing out from the Persian Gulf, waters move into the Gulf of Oman and onward toward the Arabian Sea. </w:t>
      </w:r>
      <w:proofErr w:type="gramStart"/>
      <w:r>
        <w:t>Because</w:t>
      </w:r>
      <w:proofErr w:type="gramEnd"/>
      <w:r>
        <w:t xml:space="preserve"> so much crude </w:t>
      </w:r>
      <w:proofErr w:type="gramStart"/>
      <w:r>
        <w:t>travels</w:t>
      </w:r>
      <w:proofErr w:type="gramEnd"/>
      <w:r>
        <w:t xml:space="preserve"> here, disruptions could ripple through economies far beyond the region.</w:t>
      </w:r>
    </w:p>
    <w:p w14:paraId="41AD6E7A" w14:textId="77777777" w:rsidR="00381CB1" w:rsidRDefault="00381CB1" w:rsidP="00381CB1">
      <w:pPr>
        <w:pStyle w:val="BodyText"/>
        <w:spacing w:line="480" w:lineRule="auto"/>
        <w:ind w:left="120" w:right="-270" w:firstLine="600"/>
      </w:pPr>
    </w:p>
    <w:p w14:paraId="357404D4" w14:textId="77777777" w:rsidR="00381CB1" w:rsidRDefault="00381CB1" w:rsidP="00381CB1">
      <w:pPr>
        <w:pStyle w:val="BodyText"/>
        <w:spacing w:line="480" w:lineRule="auto"/>
        <w:ind w:left="120" w:right="-270" w:firstLine="600"/>
      </w:pPr>
      <w:r>
        <w:t xml:space="preserve">Stretching just 21 nautical miles wide at its tightest spot, the Strait naturally faces high exposure to interruptions. Because of this limited width, brief incidents like ship detentions, military standoffs, underwater explosives, or unmanned aircraft maneuvers may shift crude market values, raise maritime coverage rates, while </w:t>
      </w:r>
      <w:proofErr w:type="gramStart"/>
      <w:r>
        <w:t>affecting</w:t>
      </w:r>
      <w:proofErr w:type="gramEnd"/>
      <w:r>
        <w:t xml:space="preserve"> worldwide cargo networks (International Energy Agency [IEA], 2023).</w:t>
      </w:r>
    </w:p>
    <w:p w14:paraId="3EEA0FEF" w14:textId="77777777" w:rsidR="00381CB1" w:rsidRDefault="00381CB1" w:rsidP="00381CB1">
      <w:pPr>
        <w:pStyle w:val="BodyText"/>
        <w:spacing w:line="480" w:lineRule="auto"/>
        <w:ind w:left="120" w:right="-270" w:firstLine="600"/>
      </w:pPr>
    </w:p>
    <w:p w14:paraId="3CDF1063" w14:textId="34721246" w:rsidR="006A1C2F" w:rsidRDefault="00381CB1" w:rsidP="00381CB1">
      <w:pPr>
        <w:pStyle w:val="BodyText"/>
        <w:spacing w:line="480" w:lineRule="auto"/>
        <w:ind w:left="120" w:right="-270" w:firstLine="600"/>
      </w:pPr>
      <w:r>
        <w:t>From its shores along the southern edge of the Strait, Oman sees stable sea routes as vital for safety and trade alike. With past efforts rooted in quiet diplomacy, Muscat often leans on conversation instead of conflict. Rising friction near these waters now pushes the UN Security Council toward early engagement, clear rules, and shared defense plans - keeping ships moving without inviting armed standoffs.</w:t>
      </w:r>
    </w:p>
    <w:p w14:paraId="78C99AAB" w14:textId="77777777" w:rsidR="006A1C2F" w:rsidRDefault="006A1C2F" w:rsidP="006A1C2F">
      <w:pPr>
        <w:pStyle w:val="BodyText"/>
        <w:spacing w:line="480" w:lineRule="auto"/>
        <w:ind w:left="120" w:right="-270" w:firstLine="600"/>
      </w:pPr>
    </w:p>
    <w:p w14:paraId="3303CCFF" w14:textId="77777777" w:rsidR="003174C2" w:rsidRDefault="003174C2" w:rsidP="003174C2">
      <w:pPr>
        <w:spacing w:after="160" w:line="278" w:lineRule="auto"/>
        <w:rPr>
          <w:rFonts w:asciiTheme="majorBidi" w:hAnsiTheme="majorBidi" w:cstheme="majorBidi"/>
          <w:b/>
          <w:bCs/>
        </w:rPr>
      </w:pPr>
    </w:p>
    <w:p w14:paraId="79630119" w14:textId="77777777" w:rsidR="00381CB1" w:rsidRDefault="00381CB1" w:rsidP="003174C2">
      <w:pPr>
        <w:spacing w:after="160" w:line="278" w:lineRule="auto"/>
        <w:rPr>
          <w:rFonts w:asciiTheme="majorBidi" w:hAnsiTheme="majorBidi" w:cstheme="majorBidi"/>
          <w:b/>
          <w:bCs/>
        </w:rPr>
      </w:pPr>
    </w:p>
    <w:p w14:paraId="54E24A6A" w14:textId="1E0C92DA" w:rsidR="00082F92" w:rsidRDefault="00381CB1" w:rsidP="00381CB1">
      <w:pPr>
        <w:pStyle w:val="BodyText"/>
        <w:spacing w:line="480" w:lineRule="auto"/>
        <w:ind w:left="120" w:right="-270" w:hanging="120"/>
        <w:jc w:val="center"/>
        <w:rPr>
          <w:rFonts w:asciiTheme="majorBidi" w:hAnsiTheme="majorBidi" w:cstheme="majorBidi"/>
          <w:b/>
          <w:bCs/>
          <w:sz w:val="22"/>
          <w:szCs w:val="22"/>
        </w:rPr>
      </w:pPr>
      <w:r>
        <w:rPr>
          <w:rFonts w:asciiTheme="majorBidi" w:hAnsiTheme="majorBidi" w:cstheme="majorBidi"/>
          <w:b/>
          <w:bCs/>
          <w:sz w:val="22"/>
          <w:szCs w:val="22"/>
        </w:rPr>
        <w:lastRenderedPageBreak/>
        <w:t>History</w:t>
      </w:r>
    </w:p>
    <w:p w14:paraId="08A80D56" w14:textId="77777777" w:rsidR="00381CB1" w:rsidRPr="00F83545" w:rsidRDefault="00381CB1" w:rsidP="00381CB1">
      <w:pPr>
        <w:pStyle w:val="BodyText"/>
        <w:spacing w:line="480" w:lineRule="auto"/>
        <w:ind w:left="120" w:right="-270" w:hanging="120"/>
        <w:jc w:val="center"/>
        <w:rPr>
          <w:b/>
          <w:bCs/>
        </w:rPr>
      </w:pPr>
    </w:p>
    <w:p w14:paraId="24A17093" w14:textId="3C4B60FF" w:rsidR="00381CB1" w:rsidRDefault="00381CB1" w:rsidP="00381CB1">
      <w:pPr>
        <w:pStyle w:val="BodyText"/>
        <w:spacing w:line="480" w:lineRule="auto"/>
        <w:ind w:left="120" w:right="-270" w:firstLine="720"/>
      </w:pPr>
      <w:r>
        <w:t>Through the Iran–Iraq War (1980–1988), the Strait of Hormuz took on heightened significance - especially during what came to be known as the “Tanker War,” where oil-carrying vessels crossing the Gulf faced repeated attacks. As a result, navies from outside the region began deploying escorts for merchant ships. Such developments revealed how tensions tied to energy supplies might pull global actors into localized disputes (Cordesman, 2016).</w:t>
      </w:r>
    </w:p>
    <w:p w14:paraId="6068766A" w14:textId="77777777" w:rsidR="00381CB1" w:rsidRDefault="00381CB1" w:rsidP="00381CB1">
      <w:pPr>
        <w:pStyle w:val="BodyText"/>
        <w:spacing w:line="480" w:lineRule="auto"/>
        <w:ind w:left="120" w:right="-270" w:firstLine="720"/>
      </w:pPr>
    </w:p>
    <w:p w14:paraId="2293B77F" w14:textId="77777777" w:rsidR="00381CB1" w:rsidRDefault="00381CB1" w:rsidP="00381CB1">
      <w:pPr>
        <w:pStyle w:val="BodyText"/>
        <w:spacing w:line="480" w:lineRule="auto"/>
        <w:ind w:left="120" w:right="-270" w:firstLine="720"/>
      </w:pPr>
      <w:r>
        <w:t>In line with the 1982 UN Convention on the Law of the Sea, the waterway counts as a globally navigated international strait. Passage through it is protected by the rule of uninterrupted transit - ships must move forward steadily, free from interference (United Nations, 1982). Still, clashing views over sea rights and defense concerns occasionally spark friction.</w:t>
      </w:r>
    </w:p>
    <w:p w14:paraId="17F347B3" w14:textId="77777777" w:rsidR="00381CB1" w:rsidRDefault="00381CB1" w:rsidP="00381CB1">
      <w:pPr>
        <w:pStyle w:val="BodyText"/>
        <w:spacing w:line="480" w:lineRule="auto"/>
        <w:ind w:left="120" w:right="-270" w:firstLine="720"/>
      </w:pPr>
    </w:p>
    <w:p w14:paraId="6B125938" w14:textId="77777777" w:rsidR="00381CB1" w:rsidRDefault="00381CB1" w:rsidP="00381CB1">
      <w:pPr>
        <w:pStyle w:val="BodyText"/>
        <w:spacing w:line="480" w:lineRule="auto"/>
        <w:ind w:left="120" w:right="-270" w:firstLine="720"/>
      </w:pPr>
      <w:r>
        <w:t>After the U.S. left the JCPOA in 2018, pressure began building fast. Because of fresh sanctions against Iran, incidents at sea - like strikes on tankers and ships being taken - started piling up through 2019, sparking worldwide unease over possible blockades or payback moves (Council on Foreign Relations [CFR], 2023). Even though shipping lanes stayed open, hints that a shutdown might happen pushed nerves higher abroad.</w:t>
      </w:r>
    </w:p>
    <w:p w14:paraId="39F5A637" w14:textId="77777777" w:rsidR="00381CB1" w:rsidRDefault="00381CB1" w:rsidP="00381CB1">
      <w:pPr>
        <w:pStyle w:val="BodyText"/>
        <w:spacing w:line="480" w:lineRule="auto"/>
        <w:ind w:left="120" w:right="-270" w:firstLine="720"/>
      </w:pPr>
    </w:p>
    <w:p w14:paraId="1FF662F9" w14:textId="77777777" w:rsidR="00381CB1" w:rsidRDefault="00381CB1" w:rsidP="00381CB1">
      <w:pPr>
        <w:pStyle w:val="BodyText"/>
        <w:spacing w:line="480" w:lineRule="auto"/>
        <w:ind w:left="120" w:right="-270" w:firstLine="720"/>
      </w:pPr>
      <w:r>
        <w:t xml:space="preserve">Throughout history, Oman stepped into conflicts nearby - not by force, but through quiet talks behind closed doors. Those conversations helped shape the early stages of what became the nuclear agreement. Rather than taking sides, its approach relied on dialogue, restraint, by maintaining space between itself and opposing powers. Balance mattered more than </w:t>
      </w:r>
      <w:proofErr w:type="gramStart"/>
      <w:r>
        <w:t>allegiance;</w:t>
      </w:r>
      <w:proofErr w:type="gramEnd"/>
      <w:r>
        <w:t xml:space="preserve"> presence outweighed pressure.</w:t>
      </w:r>
    </w:p>
    <w:p w14:paraId="4A3FBFE0" w14:textId="77777777" w:rsidR="00381CB1" w:rsidRDefault="00381CB1" w:rsidP="00381CB1">
      <w:pPr>
        <w:pStyle w:val="BodyText"/>
        <w:spacing w:line="480" w:lineRule="auto"/>
        <w:ind w:left="120" w:right="-270" w:firstLine="720"/>
      </w:pPr>
    </w:p>
    <w:p w14:paraId="768C4DE6" w14:textId="32D4F51F" w:rsidR="006A1C2F" w:rsidRDefault="00381CB1" w:rsidP="00381CB1">
      <w:pPr>
        <w:pStyle w:val="BodyText"/>
        <w:spacing w:line="480" w:lineRule="auto"/>
        <w:ind w:left="120" w:right="-270" w:firstLine="720"/>
      </w:pPr>
      <w:r>
        <w:t>Right now, things stand at a particular point - examined through one real example. This instance shows what is happening today</w:t>
      </w:r>
    </w:p>
    <w:p w14:paraId="6D5662BA" w14:textId="77777777" w:rsidR="00381CB1" w:rsidRDefault="00381CB1" w:rsidP="00381CB1">
      <w:pPr>
        <w:pStyle w:val="BodyText"/>
        <w:spacing w:line="480" w:lineRule="auto"/>
        <w:ind w:right="-270"/>
      </w:pPr>
    </w:p>
    <w:p w14:paraId="27E9F646" w14:textId="22568C70" w:rsidR="00381CB1" w:rsidRPr="00381CB1" w:rsidRDefault="00381CB1" w:rsidP="00381CB1">
      <w:pPr>
        <w:pStyle w:val="BodyText"/>
        <w:spacing w:line="480" w:lineRule="auto"/>
        <w:ind w:right="-270"/>
        <w:jc w:val="center"/>
        <w:rPr>
          <w:rFonts w:asciiTheme="majorBidi" w:hAnsiTheme="majorBidi" w:cstheme="majorBidi"/>
          <w:b/>
          <w:bCs/>
        </w:rPr>
      </w:pPr>
      <w:r w:rsidRPr="00381CB1">
        <w:rPr>
          <w:rFonts w:asciiTheme="majorBidi" w:hAnsiTheme="majorBidi" w:cstheme="majorBidi"/>
          <w:b/>
          <w:bCs/>
        </w:rPr>
        <w:t>III. Current Situation</w:t>
      </w:r>
    </w:p>
    <w:p w14:paraId="3569C82F" w14:textId="6C87A6AC" w:rsidR="00381CB1" w:rsidRDefault="00381CB1" w:rsidP="00381CB1">
      <w:pPr>
        <w:pStyle w:val="BodyText"/>
        <w:spacing w:line="480" w:lineRule="auto"/>
        <w:ind w:left="120" w:right="-270" w:firstLine="720"/>
      </w:pPr>
      <w:r>
        <w:t xml:space="preserve">Off late, commercial ships face sporadic holds without clear patterns. Naval movements grew busier - local forces joined by distant militaries watching closely. Unconventional tools like drones and sea-targeted missiles now appear more often in these waters. </w:t>
      </w:r>
      <w:proofErr w:type="gramStart"/>
      <w:r>
        <w:t>During</w:t>
      </w:r>
      <w:proofErr w:type="gramEnd"/>
      <w:r>
        <w:t xml:space="preserve"> 2023 into 2024, multiple oil carriers got seized, shaking market </w:t>
      </w:r>
      <w:proofErr w:type="gramStart"/>
      <w:r>
        <w:t>calm</w:t>
      </w:r>
      <w:proofErr w:type="gramEnd"/>
      <w:r>
        <w:t>. These acts pushed up insurance costs while routes shifted quietly under pressure (Reuters, 2024).</w:t>
      </w:r>
    </w:p>
    <w:p w14:paraId="36317C35" w14:textId="77777777" w:rsidR="00381CB1" w:rsidRDefault="00381CB1" w:rsidP="00381CB1">
      <w:pPr>
        <w:pStyle w:val="BodyText"/>
        <w:spacing w:line="480" w:lineRule="auto"/>
        <w:ind w:left="120" w:right="-270" w:firstLine="720"/>
      </w:pPr>
    </w:p>
    <w:p w14:paraId="2376BB85" w14:textId="77777777" w:rsidR="00381CB1" w:rsidRDefault="00381CB1" w:rsidP="00381CB1">
      <w:pPr>
        <w:pStyle w:val="BodyText"/>
        <w:spacing w:line="480" w:lineRule="auto"/>
        <w:ind w:left="120" w:right="-270" w:firstLine="720"/>
      </w:pPr>
      <w:r>
        <w:t>Unexpected shifts in supply chains often ripple through international markets, according to the U.S. Energy Information Administration (2024). When interruptions occur, even briefly, price swings follow without delay. Because much of the world leans heavily on crude shipments from the Gulf, tension near the Strait reverberates far beyond the region. Effects surface quickly across European economies, Asian industrial hubs, and developing nations alike.</w:t>
      </w:r>
    </w:p>
    <w:p w14:paraId="1D04B4FC" w14:textId="77777777" w:rsidR="00381CB1" w:rsidRDefault="00381CB1" w:rsidP="00381CB1">
      <w:pPr>
        <w:pStyle w:val="BodyText"/>
        <w:spacing w:line="480" w:lineRule="auto"/>
        <w:ind w:left="120" w:right="-270" w:firstLine="720"/>
      </w:pPr>
    </w:p>
    <w:p w14:paraId="589FEEF4" w14:textId="77777777" w:rsidR="00381CB1" w:rsidRDefault="00381CB1" w:rsidP="00381CB1">
      <w:pPr>
        <w:pStyle w:val="BodyText"/>
        <w:spacing w:line="480" w:lineRule="auto"/>
        <w:ind w:left="120" w:right="-270" w:firstLine="720"/>
      </w:pPr>
      <w:r>
        <w:t>Frequent activity by several navies near one another raises chances of misjudgment. Though set up to organize monitoring and support trade vessels, the International Maritime Security Construct (IMSC) faces criticism - some say growing military presence might fuel strain instead of easing it (International Institute for Strategic Studies [IISS], 2023).</w:t>
      </w:r>
    </w:p>
    <w:p w14:paraId="0A9EE474" w14:textId="77777777" w:rsidR="00381CB1" w:rsidRDefault="00381CB1" w:rsidP="00381CB1">
      <w:pPr>
        <w:pStyle w:val="BodyText"/>
        <w:spacing w:line="480" w:lineRule="auto"/>
        <w:ind w:left="120" w:right="-270" w:firstLine="720"/>
      </w:pPr>
    </w:p>
    <w:p w14:paraId="0CAEF981" w14:textId="77777777" w:rsidR="00381CB1" w:rsidRDefault="00381CB1" w:rsidP="00381CB1">
      <w:pPr>
        <w:pStyle w:val="BodyText"/>
        <w:spacing w:line="480" w:lineRule="auto"/>
        <w:ind w:left="120" w:right="-270" w:firstLine="720"/>
      </w:pPr>
      <w:proofErr w:type="gramStart"/>
      <w:r>
        <w:t>Much</w:t>
      </w:r>
      <w:proofErr w:type="gramEnd"/>
      <w:r>
        <w:t xml:space="preserve"> rests on safe sea routes for Oman - not only trade thrives because of them, yet also </w:t>
      </w:r>
      <w:r>
        <w:lastRenderedPageBreak/>
        <w:t>its standing among nations grows stronger through steady neutrality. Instead of conflict, Muscat chooses conversation, shaping ties where trust slowly builds across divides; even silence finds meaning when bridges form without force.</w:t>
      </w:r>
    </w:p>
    <w:p w14:paraId="2FA688A8" w14:textId="77777777" w:rsidR="00381CB1" w:rsidRDefault="00381CB1" w:rsidP="00381CB1">
      <w:pPr>
        <w:pStyle w:val="BodyText"/>
        <w:spacing w:line="480" w:lineRule="auto"/>
        <w:ind w:left="120" w:right="-270" w:firstLine="720"/>
      </w:pPr>
    </w:p>
    <w:p w14:paraId="08A7524D" w14:textId="22D550C0" w:rsidR="006A1C2F" w:rsidRDefault="00381CB1" w:rsidP="00381CB1">
      <w:pPr>
        <w:pStyle w:val="BodyText"/>
        <w:spacing w:line="480" w:lineRule="auto"/>
        <w:ind w:left="120" w:right="-270" w:firstLine="720"/>
      </w:pPr>
      <w:r>
        <w:t xml:space="preserve">Facing this challenge, the Security Council needs to weigh options for preserving maritime calm while avoiding deepening competition among major states in the Strait. Despite risks, maintaining order cannot rely on dominance by any single power. Instead, collective approaches might reduce tensions over time. How such cooperation unfolds remains uncertain, yet alternatives carry heavier consequences. Stability hinges less </w:t>
      </w:r>
      <w:proofErr w:type="gramStart"/>
      <w:r>
        <w:t>on</w:t>
      </w:r>
      <w:proofErr w:type="gramEnd"/>
      <w:r>
        <w:t xml:space="preserve"> control </w:t>
      </w:r>
      <w:proofErr w:type="gramStart"/>
      <w:r>
        <w:t>than on</w:t>
      </w:r>
      <w:proofErr w:type="gramEnd"/>
      <w:r>
        <w:t xml:space="preserve"> restraint shown by all parties involved.</w:t>
      </w:r>
    </w:p>
    <w:p w14:paraId="4845B25B" w14:textId="77777777" w:rsidR="009F1FB1" w:rsidRDefault="009F1FB1" w:rsidP="009F1FB1">
      <w:pPr>
        <w:pStyle w:val="Heading1"/>
        <w:ind w:left="0" w:right="1833"/>
        <w:rPr>
          <w:b w:val="0"/>
          <w:bCs w:val="0"/>
        </w:rPr>
      </w:pPr>
    </w:p>
    <w:p w14:paraId="77C338B4" w14:textId="77777777" w:rsidR="00381CB1" w:rsidRDefault="00381CB1" w:rsidP="00381CB1">
      <w:pPr>
        <w:pStyle w:val="BodyText"/>
        <w:spacing w:line="480" w:lineRule="auto"/>
        <w:ind w:right="-270"/>
        <w:jc w:val="center"/>
        <w:rPr>
          <w:rFonts w:asciiTheme="majorBidi" w:hAnsiTheme="majorBidi" w:cstheme="majorBidi"/>
          <w:b/>
          <w:bCs/>
        </w:rPr>
      </w:pPr>
      <w:r w:rsidRPr="00381CB1">
        <w:rPr>
          <w:rFonts w:asciiTheme="majorBidi" w:hAnsiTheme="majorBidi" w:cstheme="majorBidi"/>
          <w:b/>
          <w:bCs/>
        </w:rPr>
        <w:t>IV. Case Study</w:t>
      </w:r>
    </w:p>
    <w:p w14:paraId="1CE7544C" w14:textId="52D60679" w:rsidR="00381CB1" w:rsidRDefault="00381CB1" w:rsidP="00381CB1">
      <w:pPr>
        <w:pStyle w:val="BodyText"/>
        <w:spacing w:line="480" w:lineRule="auto"/>
        <w:ind w:left="120" w:right="-270" w:firstLine="720"/>
      </w:pPr>
      <w:r>
        <w:t>Right now, things stand at a particular point - examined through one real example. This instance shows what is happening today.</w:t>
      </w:r>
    </w:p>
    <w:p w14:paraId="7199B84E" w14:textId="77777777" w:rsidR="00381CB1" w:rsidRDefault="00381CB1" w:rsidP="00381CB1">
      <w:pPr>
        <w:pStyle w:val="BodyText"/>
        <w:spacing w:line="480" w:lineRule="auto"/>
        <w:ind w:left="120" w:right="-270" w:firstLine="720"/>
      </w:pPr>
    </w:p>
    <w:p w14:paraId="12A2B71C" w14:textId="57DC4A5D" w:rsidR="00381CB1" w:rsidRDefault="00381CB1" w:rsidP="00381CB1">
      <w:pPr>
        <w:pStyle w:val="BodyText"/>
        <w:spacing w:line="480" w:lineRule="auto"/>
        <w:ind w:left="120" w:right="-270" w:firstLine="720"/>
      </w:pPr>
      <w:r>
        <w:t>From</w:t>
      </w:r>
      <w:r>
        <w:t xml:space="preserve"> 2023 into 2024, multiple oil carriers got seized, shaking market calm. These acts pushed up insurance costs while routes shifted quietly under pressure (Reuters, 2024). Although shipping lanes remained open, the perception of risk alone influenced global markets.</w:t>
      </w:r>
    </w:p>
    <w:p w14:paraId="12438FA6" w14:textId="77777777" w:rsidR="00381CB1" w:rsidRDefault="00381CB1" w:rsidP="00381CB1">
      <w:pPr>
        <w:pStyle w:val="BodyText"/>
        <w:spacing w:line="480" w:lineRule="auto"/>
        <w:ind w:left="120" w:right="-270" w:firstLine="720"/>
      </w:pPr>
    </w:p>
    <w:p w14:paraId="611A663E" w14:textId="77777777" w:rsidR="00381CB1" w:rsidRPr="00381CB1" w:rsidRDefault="00381CB1" w:rsidP="00381CB1">
      <w:pPr>
        <w:pStyle w:val="BodyText"/>
        <w:spacing w:line="480" w:lineRule="auto"/>
        <w:ind w:left="120" w:right="-270" w:firstLine="720"/>
        <w:jc w:val="center"/>
        <w:rPr>
          <w:rFonts w:asciiTheme="majorBidi" w:hAnsiTheme="majorBidi" w:cstheme="majorBidi"/>
          <w:b/>
          <w:bCs/>
        </w:rPr>
      </w:pPr>
      <w:r w:rsidRPr="00381CB1">
        <w:rPr>
          <w:rFonts w:asciiTheme="majorBidi" w:hAnsiTheme="majorBidi" w:cstheme="majorBidi"/>
          <w:b/>
          <w:bCs/>
        </w:rPr>
        <w:t>V. Legal and Diplomatic Frameworks</w:t>
      </w:r>
    </w:p>
    <w:p w14:paraId="7D94CDD6" w14:textId="1CAD7037" w:rsidR="00381CB1" w:rsidRDefault="00381CB1" w:rsidP="00381CB1">
      <w:pPr>
        <w:pStyle w:val="BodyText"/>
        <w:spacing w:line="480" w:lineRule="auto"/>
        <w:ind w:left="120" w:right="-270" w:firstLine="720"/>
      </w:pPr>
      <w:r>
        <w:t>Navigation through the Strait falls under UNCLOS (United Nations, 1982), setting out transit passage but also respecting coastal authority. Despite differing views among local states on how certain rules apply, most still refer to this treaty when handling sea movements.</w:t>
      </w:r>
    </w:p>
    <w:p w14:paraId="50A984CD" w14:textId="77777777" w:rsidR="00381CB1" w:rsidRDefault="00381CB1" w:rsidP="00381CB1">
      <w:pPr>
        <w:pStyle w:val="BodyText"/>
        <w:spacing w:line="480" w:lineRule="auto"/>
        <w:ind w:left="120" w:right="-270" w:firstLine="720"/>
      </w:pPr>
    </w:p>
    <w:p w14:paraId="12588245" w14:textId="77777777" w:rsidR="00381CB1" w:rsidRDefault="00381CB1" w:rsidP="00381CB1">
      <w:pPr>
        <w:pStyle w:val="BodyText"/>
        <w:spacing w:line="480" w:lineRule="auto"/>
        <w:ind w:left="120" w:right="-270" w:firstLine="720"/>
      </w:pPr>
      <w:r>
        <w:lastRenderedPageBreak/>
        <w:t xml:space="preserve">Faced with rising tensions, diplomatic efforts like nuclear talks, discussions on regional safety, and joint sea operations play a key role in preventing conflict. When ships face threats at sea, experts suggest it might reflect deeper disagreements between nations - so fixing root causes </w:t>
      </w:r>
      <w:proofErr w:type="gramStart"/>
      <w:r>
        <w:t>supports</w:t>
      </w:r>
      <w:proofErr w:type="gramEnd"/>
      <w:r>
        <w:t xml:space="preserve"> lasting peace (CFR, 2023).</w:t>
      </w:r>
    </w:p>
    <w:p w14:paraId="688A43B7" w14:textId="77777777" w:rsidR="00381CB1" w:rsidRDefault="00381CB1" w:rsidP="00381CB1">
      <w:pPr>
        <w:pStyle w:val="BodyText"/>
        <w:spacing w:line="480" w:lineRule="auto"/>
        <w:ind w:left="120" w:right="-270" w:firstLine="720"/>
      </w:pPr>
    </w:p>
    <w:p w14:paraId="06725D71" w14:textId="1B54BB98" w:rsidR="006A1C2F" w:rsidRDefault="00381CB1" w:rsidP="00381CB1">
      <w:pPr>
        <w:pStyle w:val="BodyText"/>
        <w:spacing w:line="480" w:lineRule="auto"/>
        <w:ind w:left="120" w:right="-270" w:firstLine="720"/>
      </w:pPr>
      <w:r>
        <w:t>Looking ahead, Oman sees broad international talks supported by the UN as key to durable peace. Instead of military responses, efforts that stop conflicts before they start fit better with how Muscat has always handled global relations.</w:t>
      </w:r>
    </w:p>
    <w:p w14:paraId="674243CD" w14:textId="77777777" w:rsidR="00381CB1" w:rsidRDefault="00381CB1" w:rsidP="00381CB1">
      <w:pPr>
        <w:pStyle w:val="BodyText"/>
        <w:spacing w:line="480" w:lineRule="auto"/>
        <w:ind w:left="120" w:right="-270" w:firstLine="720"/>
      </w:pPr>
    </w:p>
    <w:p w14:paraId="193EBE28" w14:textId="77777777" w:rsidR="00381CB1" w:rsidRDefault="00381CB1" w:rsidP="00381CB1">
      <w:pPr>
        <w:pStyle w:val="BodyText"/>
        <w:spacing w:line="480" w:lineRule="auto"/>
        <w:ind w:left="120" w:right="-270" w:firstLine="720"/>
        <w:jc w:val="center"/>
        <w:rPr>
          <w:rFonts w:asciiTheme="majorBidi" w:hAnsiTheme="majorBidi" w:cstheme="majorBidi"/>
          <w:b/>
          <w:bCs/>
        </w:rPr>
      </w:pPr>
      <w:r w:rsidRPr="00381CB1">
        <w:rPr>
          <w:rFonts w:asciiTheme="majorBidi" w:hAnsiTheme="majorBidi" w:cstheme="majorBidi"/>
          <w:b/>
          <w:bCs/>
        </w:rPr>
        <w:t>VI. Questions to Consider</w:t>
      </w:r>
    </w:p>
    <w:p w14:paraId="3800E964" w14:textId="1298A0B0" w:rsidR="00381CB1" w:rsidRDefault="00381CB1" w:rsidP="00381CB1">
      <w:pPr>
        <w:pStyle w:val="BodyText"/>
        <w:spacing w:line="480" w:lineRule="auto"/>
        <w:ind w:left="120" w:right="-270" w:firstLine="720"/>
      </w:pPr>
      <w:r>
        <w:t>What steps might the Security Council take to support UNCLOS norms while still respecting regional autonomy?</w:t>
      </w:r>
    </w:p>
    <w:p w14:paraId="160666F0" w14:textId="77777777" w:rsidR="00381CB1" w:rsidRDefault="00381CB1" w:rsidP="00381CB1">
      <w:pPr>
        <w:pStyle w:val="BodyText"/>
        <w:spacing w:line="480" w:lineRule="auto"/>
        <w:ind w:left="120" w:right="-270" w:firstLine="720"/>
      </w:pPr>
    </w:p>
    <w:p w14:paraId="0EA7D537" w14:textId="77777777" w:rsidR="00381CB1" w:rsidRDefault="00381CB1" w:rsidP="00381CB1">
      <w:pPr>
        <w:pStyle w:val="BodyText"/>
        <w:spacing w:line="480" w:lineRule="auto"/>
        <w:ind w:left="120" w:right="-270" w:firstLine="720"/>
      </w:pPr>
      <w:r>
        <w:t>Could a United Nations-led system for tracking naval activity lower chances of misjudgment?</w:t>
      </w:r>
    </w:p>
    <w:p w14:paraId="57AB5228" w14:textId="77777777" w:rsidR="00381CB1" w:rsidRDefault="00381CB1" w:rsidP="00381CB1">
      <w:pPr>
        <w:pStyle w:val="BodyText"/>
        <w:spacing w:line="480" w:lineRule="auto"/>
        <w:ind w:left="120" w:right="-270" w:firstLine="720"/>
      </w:pPr>
    </w:p>
    <w:p w14:paraId="627BA4B1" w14:textId="77777777" w:rsidR="00381CB1" w:rsidRDefault="00381CB1" w:rsidP="00381CB1">
      <w:pPr>
        <w:pStyle w:val="BodyText"/>
        <w:spacing w:line="480" w:lineRule="auto"/>
        <w:ind w:left="120" w:right="-270" w:firstLine="720"/>
      </w:pPr>
      <w:r>
        <w:t>How can diplomatic engagement addressing sanctions and nuclear negotiations indirectly enhance maritime security?</w:t>
      </w:r>
    </w:p>
    <w:p w14:paraId="3C6A042D" w14:textId="77777777" w:rsidR="00381CB1" w:rsidRDefault="00381CB1" w:rsidP="00381CB1">
      <w:pPr>
        <w:pStyle w:val="BodyText"/>
        <w:spacing w:line="480" w:lineRule="auto"/>
        <w:ind w:left="120" w:right="-270" w:firstLine="720"/>
      </w:pPr>
    </w:p>
    <w:p w14:paraId="4A2EFF13" w14:textId="77777777" w:rsidR="00381CB1" w:rsidRDefault="00381CB1" w:rsidP="00381CB1">
      <w:pPr>
        <w:pStyle w:val="BodyText"/>
        <w:spacing w:line="480" w:lineRule="auto"/>
        <w:ind w:left="120" w:right="-270" w:firstLine="720"/>
      </w:pPr>
      <w:r>
        <w:t>What confidence-building measures between Gulf states could lower escalation risks?</w:t>
      </w:r>
    </w:p>
    <w:p w14:paraId="07FC55BF" w14:textId="77777777" w:rsidR="00381CB1" w:rsidRDefault="00381CB1" w:rsidP="00381CB1">
      <w:pPr>
        <w:pStyle w:val="BodyText"/>
        <w:spacing w:line="480" w:lineRule="auto"/>
        <w:ind w:left="120" w:right="-270" w:firstLine="720"/>
      </w:pPr>
    </w:p>
    <w:p w14:paraId="76722BB1" w14:textId="77777777" w:rsidR="00381CB1" w:rsidRDefault="00381CB1" w:rsidP="00381CB1">
      <w:pPr>
        <w:pStyle w:val="BodyText"/>
        <w:spacing w:line="480" w:lineRule="auto"/>
        <w:ind w:left="120" w:right="-270" w:firstLine="720"/>
      </w:pPr>
      <w:r>
        <w:t>Should maritime security in strategic chokepoints be treated as a standing agenda item under Chapter VII of the UN Charter?</w:t>
      </w:r>
    </w:p>
    <w:p w14:paraId="1503250E" w14:textId="77777777" w:rsidR="00381CB1" w:rsidRDefault="00381CB1" w:rsidP="00381CB1">
      <w:pPr>
        <w:pStyle w:val="BodyText"/>
        <w:spacing w:line="480" w:lineRule="auto"/>
        <w:ind w:left="120" w:right="-270" w:firstLine="720"/>
      </w:pPr>
    </w:p>
    <w:p w14:paraId="0C50A9F5" w14:textId="34B15863" w:rsidR="00381CB1" w:rsidRDefault="00381CB1" w:rsidP="00381CB1">
      <w:pPr>
        <w:pStyle w:val="BodyText"/>
        <w:spacing w:line="480" w:lineRule="auto"/>
        <w:ind w:left="120" w:right="-270" w:firstLine="720"/>
      </w:pPr>
      <w:r>
        <w:t>What role might quiet diplomats like Oman play in opening channels among hostile governments?</w:t>
      </w:r>
    </w:p>
    <w:p w14:paraId="71A85F19" w14:textId="77777777" w:rsidR="00381CB1" w:rsidRDefault="00381CB1" w:rsidP="00381CB1">
      <w:pPr>
        <w:pStyle w:val="BodyText"/>
        <w:spacing w:line="480" w:lineRule="auto"/>
        <w:ind w:left="120" w:right="-270" w:firstLine="720"/>
      </w:pPr>
    </w:p>
    <w:p w14:paraId="5D54BC3A" w14:textId="77777777" w:rsidR="009F1FB1" w:rsidRDefault="009F1FB1" w:rsidP="009F1FB1">
      <w:pPr>
        <w:pStyle w:val="Heading1"/>
        <w:ind w:left="0" w:right="1833"/>
        <w:rPr>
          <w:b w:val="0"/>
          <w:bCs w:val="0"/>
        </w:rPr>
      </w:pPr>
    </w:p>
    <w:p w14:paraId="352E3757" w14:textId="77777777" w:rsidR="00381CB1" w:rsidRDefault="00381CB1" w:rsidP="009F1FB1">
      <w:pPr>
        <w:pStyle w:val="Heading1"/>
        <w:ind w:left="0" w:right="1833"/>
        <w:rPr>
          <w:b w:val="0"/>
          <w:bCs w:val="0"/>
        </w:rPr>
      </w:pPr>
    </w:p>
    <w:p w14:paraId="3446AB26" w14:textId="77777777" w:rsidR="00381CB1" w:rsidRDefault="00381CB1" w:rsidP="009F1FB1">
      <w:pPr>
        <w:pStyle w:val="Heading1"/>
        <w:ind w:left="0" w:right="1833"/>
        <w:rPr>
          <w:b w:val="0"/>
          <w:bCs w:val="0"/>
        </w:rPr>
      </w:pPr>
    </w:p>
    <w:p w14:paraId="7AAA56DD" w14:textId="77777777" w:rsidR="00381CB1" w:rsidRDefault="00381CB1" w:rsidP="009F1FB1">
      <w:pPr>
        <w:pStyle w:val="Heading1"/>
        <w:ind w:left="0" w:right="1833"/>
        <w:rPr>
          <w:b w:val="0"/>
          <w:bCs w:val="0"/>
        </w:rPr>
      </w:pPr>
    </w:p>
    <w:p w14:paraId="1008884B" w14:textId="77777777" w:rsidR="00381CB1" w:rsidRDefault="00381CB1" w:rsidP="009F1FB1">
      <w:pPr>
        <w:pStyle w:val="Heading1"/>
        <w:ind w:left="0" w:right="1833"/>
        <w:rPr>
          <w:b w:val="0"/>
          <w:bCs w:val="0"/>
        </w:rPr>
      </w:pPr>
    </w:p>
    <w:p w14:paraId="5D337041" w14:textId="77777777" w:rsidR="00381CB1" w:rsidRDefault="00381CB1" w:rsidP="009F1FB1">
      <w:pPr>
        <w:pStyle w:val="Heading1"/>
        <w:ind w:left="0" w:right="1833"/>
        <w:rPr>
          <w:b w:val="0"/>
          <w:bCs w:val="0"/>
        </w:rPr>
      </w:pPr>
    </w:p>
    <w:p w14:paraId="06CC9C6A" w14:textId="77777777" w:rsidR="00381CB1" w:rsidRDefault="00381CB1" w:rsidP="009F1FB1">
      <w:pPr>
        <w:pStyle w:val="Heading1"/>
        <w:ind w:left="0" w:right="1833"/>
        <w:rPr>
          <w:b w:val="0"/>
          <w:bCs w:val="0"/>
        </w:rPr>
      </w:pPr>
    </w:p>
    <w:p w14:paraId="7EE696CC" w14:textId="77777777" w:rsidR="00381CB1" w:rsidRDefault="00381CB1" w:rsidP="009F1FB1">
      <w:pPr>
        <w:pStyle w:val="Heading1"/>
        <w:ind w:left="0" w:right="1833"/>
        <w:rPr>
          <w:b w:val="0"/>
          <w:bCs w:val="0"/>
        </w:rPr>
      </w:pPr>
    </w:p>
    <w:p w14:paraId="47328EA3" w14:textId="77777777" w:rsidR="003174C2" w:rsidRDefault="003174C2" w:rsidP="00082F92">
      <w:pPr>
        <w:pStyle w:val="Heading1"/>
        <w:ind w:left="795" w:right="1833"/>
        <w:jc w:val="center"/>
        <w:rPr>
          <w:b w:val="0"/>
          <w:bCs w:val="0"/>
        </w:rPr>
      </w:pPr>
    </w:p>
    <w:p w14:paraId="3DECCBFE" w14:textId="468C74E6" w:rsidR="009F1FB1" w:rsidRDefault="00381CB1" w:rsidP="00381CB1">
      <w:pPr>
        <w:pStyle w:val="Heading1"/>
        <w:ind w:left="795" w:right="1833"/>
        <w:jc w:val="center"/>
      </w:pPr>
      <w:r w:rsidRPr="00381CB1">
        <w:t>VII. Bibliography</w:t>
      </w:r>
      <w:bookmarkStart w:id="0" w:name="Appendices"/>
      <w:bookmarkStart w:id="1" w:name="_bookmark15"/>
      <w:bookmarkEnd w:id="0"/>
      <w:bookmarkEnd w:id="1"/>
    </w:p>
    <w:p w14:paraId="21FB83DA" w14:textId="77777777" w:rsidR="00381CB1" w:rsidRDefault="00381CB1" w:rsidP="00381CB1">
      <w:pPr>
        <w:pStyle w:val="Heading1"/>
        <w:ind w:left="795" w:right="1833"/>
        <w:jc w:val="center"/>
      </w:pPr>
    </w:p>
    <w:p w14:paraId="006B88B7" w14:textId="77777777" w:rsidR="00381CB1" w:rsidRPr="00381CB1" w:rsidRDefault="00381CB1" w:rsidP="00381CB1">
      <w:pPr>
        <w:pStyle w:val="Heading1"/>
        <w:ind w:left="270" w:right="630" w:hanging="630"/>
        <w:rPr>
          <w:b w:val="0"/>
          <w:bCs w:val="0"/>
        </w:rPr>
      </w:pPr>
      <w:r w:rsidRPr="00381CB1">
        <w:rPr>
          <w:b w:val="0"/>
          <w:bCs w:val="0"/>
        </w:rPr>
        <w:t>Cordesman, A. H. (2016). The Iran-Iraq War and the Tanker War. Center for Strategic and International Studies.</w:t>
      </w:r>
    </w:p>
    <w:p w14:paraId="38687FDD" w14:textId="77777777" w:rsidR="00381CB1" w:rsidRPr="00381CB1" w:rsidRDefault="00381CB1" w:rsidP="00381CB1">
      <w:pPr>
        <w:pStyle w:val="Heading1"/>
        <w:ind w:left="270" w:right="630" w:hanging="630"/>
        <w:rPr>
          <w:b w:val="0"/>
          <w:bCs w:val="0"/>
        </w:rPr>
      </w:pPr>
    </w:p>
    <w:p w14:paraId="1BFE21A6" w14:textId="77777777" w:rsidR="00381CB1" w:rsidRPr="00381CB1" w:rsidRDefault="00381CB1" w:rsidP="00381CB1">
      <w:pPr>
        <w:pStyle w:val="Heading1"/>
        <w:ind w:left="270" w:right="630" w:hanging="630"/>
        <w:rPr>
          <w:b w:val="0"/>
          <w:bCs w:val="0"/>
        </w:rPr>
      </w:pPr>
      <w:r w:rsidRPr="00381CB1">
        <w:rPr>
          <w:b w:val="0"/>
          <w:bCs w:val="0"/>
        </w:rPr>
        <w:t>Council on Foreign Relations. (2023). The Strait of Hormuz and global energy security.</w:t>
      </w:r>
    </w:p>
    <w:p w14:paraId="7F5D8C82" w14:textId="77777777" w:rsidR="00381CB1" w:rsidRPr="00381CB1" w:rsidRDefault="00381CB1" w:rsidP="00381CB1">
      <w:pPr>
        <w:pStyle w:val="Heading1"/>
        <w:ind w:left="270" w:right="630" w:hanging="630"/>
        <w:rPr>
          <w:b w:val="0"/>
          <w:bCs w:val="0"/>
        </w:rPr>
      </w:pPr>
    </w:p>
    <w:p w14:paraId="42E441B3" w14:textId="77777777" w:rsidR="00381CB1" w:rsidRPr="00381CB1" w:rsidRDefault="00381CB1" w:rsidP="00381CB1">
      <w:pPr>
        <w:pStyle w:val="Heading1"/>
        <w:ind w:left="270" w:right="630" w:hanging="630"/>
        <w:rPr>
          <w:b w:val="0"/>
          <w:bCs w:val="0"/>
        </w:rPr>
      </w:pPr>
      <w:r w:rsidRPr="00381CB1">
        <w:rPr>
          <w:b w:val="0"/>
          <w:bCs w:val="0"/>
        </w:rPr>
        <w:t>International Energy Agency. (2023). Oil market report: Global supply and chokepoints.</w:t>
      </w:r>
    </w:p>
    <w:p w14:paraId="49B94E36" w14:textId="77777777" w:rsidR="00381CB1" w:rsidRPr="00381CB1" w:rsidRDefault="00381CB1" w:rsidP="00381CB1">
      <w:pPr>
        <w:pStyle w:val="Heading1"/>
        <w:ind w:left="270" w:right="630" w:hanging="630"/>
        <w:rPr>
          <w:b w:val="0"/>
          <w:bCs w:val="0"/>
        </w:rPr>
      </w:pPr>
    </w:p>
    <w:p w14:paraId="64FA53D1" w14:textId="77777777" w:rsidR="00381CB1" w:rsidRPr="00381CB1" w:rsidRDefault="00381CB1" w:rsidP="00381CB1">
      <w:pPr>
        <w:pStyle w:val="Heading1"/>
        <w:ind w:left="270" w:right="630" w:hanging="630"/>
        <w:rPr>
          <w:b w:val="0"/>
          <w:bCs w:val="0"/>
        </w:rPr>
      </w:pPr>
      <w:r w:rsidRPr="00381CB1">
        <w:rPr>
          <w:b w:val="0"/>
          <w:bCs w:val="0"/>
        </w:rPr>
        <w:t>International Institute for Strategic Studies. (2023). Military balance: The Gulf region.</w:t>
      </w:r>
    </w:p>
    <w:p w14:paraId="726E6FD6" w14:textId="77777777" w:rsidR="00381CB1" w:rsidRPr="00381CB1" w:rsidRDefault="00381CB1" w:rsidP="00381CB1">
      <w:pPr>
        <w:pStyle w:val="Heading1"/>
        <w:ind w:left="270" w:right="630" w:hanging="630"/>
        <w:rPr>
          <w:b w:val="0"/>
          <w:bCs w:val="0"/>
        </w:rPr>
      </w:pPr>
    </w:p>
    <w:p w14:paraId="11C548B3" w14:textId="77777777" w:rsidR="00381CB1" w:rsidRPr="00381CB1" w:rsidRDefault="00381CB1" w:rsidP="00381CB1">
      <w:pPr>
        <w:pStyle w:val="Heading1"/>
        <w:ind w:left="270" w:right="630" w:hanging="630"/>
        <w:rPr>
          <w:b w:val="0"/>
          <w:bCs w:val="0"/>
        </w:rPr>
      </w:pPr>
      <w:r w:rsidRPr="00381CB1">
        <w:rPr>
          <w:b w:val="0"/>
          <w:bCs w:val="0"/>
        </w:rPr>
        <w:t>Reuters. (2024). Iran seizes oil tanker in Gulf amid rising tensions.</w:t>
      </w:r>
    </w:p>
    <w:p w14:paraId="5882BA7E" w14:textId="77777777" w:rsidR="00381CB1" w:rsidRPr="00381CB1" w:rsidRDefault="00381CB1" w:rsidP="00381CB1">
      <w:pPr>
        <w:pStyle w:val="Heading1"/>
        <w:ind w:left="270" w:right="630" w:hanging="630"/>
        <w:rPr>
          <w:b w:val="0"/>
          <w:bCs w:val="0"/>
        </w:rPr>
      </w:pPr>
    </w:p>
    <w:p w14:paraId="2A3947D8" w14:textId="77777777" w:rsidR="00381CB1" w:rsidRPr="00381CB1" w:rsidRDefault="00381CB1" w:rsidP="00381CB1">
      <w:pPr>
        <w:pStyle w:val="Heading1"/>
        <w:ind w:left="270" w:right="630" w:hanging="630"/>
        <w:rPr>
          <w:b w:val="0"/>
          <w:bCs w:val="0"/>
        </w:rPr>
      </w:pPr>
      <w:r w:rsidRPr="00381CB1">
        <w:rPr>
          <w:b w:val="0"/>
          <w:bCs w:val="0"/>
        </w:rPr>
        <w:t>United Nations. (1982). United Nations Convention on the Law of the Sea.</w:t>
      </w:r>
    </w:p>
    <w:p w14:paraId="7285FBAA" w14:textId="77777777" w:rsidR="00381CB1" w:rsidRPr="00381CB1" w:rsidRDefault="00381CB1" w:rsidP="00381CB1">
      <w:pPr>
        <w:pStyle w:val="Heading1"/>
        <w:ind w:left="270" w:right="630" w:hanging="630"/>
        <w:rPr>
          <w:b w:val="0"/>
          <w:bCs w:val="0"/>
        </w:rPr>
      </w:pPr>
    </w:p>
    <w:p w14:paraId="51E357DD" w14:textId="19148C91" w:rsidR="00381CB1" w:rsidRPr="00381CB1" w:rsidRDefault="00381CB1" w:rsidP="00381CB1">
      <w:pPr>
        <w:pStyle w:val="Heading1"/>
        <w:ind w:left="270" w:right="630" w:hanging="630"/>
        <w:rPr>
          <w:b w:val="0"/>
          <w:bCs w:val="0"/>
        </w:rPr>
      </w:pPr>
      <w:r w:rsidRPr="00381CB1">
        <w:rPr>
          <w:b w:val="0"/>
          <w:bCs w:val="0"/>
        </w:rPr>
        <w:t>U.S. Energy Information Administration. (2024). World oil transit chokepoints.</w:t>
      </w:r>
    </w:p>
    <w:sectPr w:rsidR="00381CB1" w:rsidRPr="00381CB1" w:rsidSect="009F1FB1">
      <w:headerReference w:type="default" r:id="rId9"/>
      <w:pgSz w:w="12240" w:h="15840"/>
      <w:pgMar w:top="1440" w:right="1440" w:bottom="1440" w:left="1440" w:header="69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EB868" w14:textId="77777777" w:rsidR="008050D7" w:rsidRDefault="008050D7">
      <w:r>
        <w:separator/>
      </w:r>
    </w:p>
  </w:endnote>
  <w:endnote w:type="continuationSeparator" w:id="0">
    <w:p w14:paraId="0AFA07C6" w14:textId="77777777" w:rsidR="008050D7" w:rsidRDefault="0080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F229C" w14:textId="77777777" w:rsidR="008050D7" w:rsidRDefault="008050D7">
      <w:r>
        <w:separator/>
      </w:r>
    </w:p>
  </w:footnote>
  <w:footnote w:type="continuationSeparator" w:id="0">
    <w:p w14:paraId="25A49FD1" w14:textId="77777777" w:rsidR="008050D7" w:rsidRDefault="00805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91328"/>
      <w:docPartObj>
        <w:docPartGallery w:val="Page Numbers (Top of Page)"/>
        <w:docPartUnique/>
      </w:docPartObj>
    </w:sdtPr>
    <w:sdtEndPr>
      <w:rPr>
        <w:noProof/>
      </w:rPr>
    </w:sdtEndPr>
    <w:sdtContent>
      <w:p w14:paraId="746674B0" w14:textId="62DDC008" w:rsidR="00AB4047" w:rsidRDefault="00AB404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270C22" w14:textId="1706A14B" w:rsidR="00317978" w:rsidRDefault="00317978">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6D16" w14:textId="77777777" w:rsidR="000E0272" w:rsidRDefault="000E0272">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5FC3BE01" wp14:editId="735D2478">
              <wp:simplePos x="0" y="0"/>
              <wp:positionH relativeFrom="page">
                <wp:posOffset>6668135</wp:posOffset>
              </wp:positionH>
              <wp:positionV relativeFrom="page">
                <wp:posOffset>430530</wp:posOffset>
              </wp:positionV>
              <wp:extent cx="228600" cy="208915"/>
              <wp:effectExtent l="0" t="0" r="0" b="6985"/>
              <wp:wrapNone/>
              <wp:docPr id="18685378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05408" w14:textId="77777777" w:rsidR="000E0272" w:rsidRDefault="000E0272">
                          <w:pPr>
                            <w:pStyle w:val="BodyText"/>
                            <w:spacing w:before="17"/>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3BE01" id="_x0000_t202" coordsize="21600,21600" o:spt="202" path="m,l,21600r21600,l21600,xe">
              <v:stroke joinstyle="miter"/>
              <v:path gradientshapeok="t" o:connecttype="rect"/>
            </v:shapetype>
            <v:shape id="Text Box 1" o:spid="_x0000_s1026" type="#_x0000_t202" style="position:absolute;margin-left:525.05pt;margin-top:33.9pt;width:18pt;height:16.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" filled="f" stroked="f">
              <v:path arrowok="t"/>
              <v:textbox inset="0,0,0,0">
                <w:txbxContent>
                  <w:p w14:paraId="40305408" w14:textId="77777777" w:rsidR="000E0272" w:rsidRDefault="000E0272">
                    <w:pPr>
                      <w:pStyle w:val="BodyText"/>
                      <w:spacing w:before="17"/>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04A92"/>
    <w:multiLevelType w:val="multilevel"/>
    <w:tmpl w:val="F1A04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E423D7"/>
    <w:multiLevelType w:val="multilevel"/>
    <w:tmpl w:val="5F54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1042133">
    <w:abstractNumId w:val="0"/>
  </w:num>
  <w:num w:numId="2" w16cid:durableId="580873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978"/>
    <w:rsid w:val="0000088C"/>
    <w:rsid w:val="00001D19"/>
    <w:rsid w:val="00032A7B"/>
    <w:rsid w:val="00034BA6"/>
    <w:rsid w:val="0005491A"/>
    <w:rsid w:val="00062338"/>
    <w:rsid w:val="00073218"/>
    <w:rsid w:val="000768E6"/>
    <w:rsid w:val="00082F92"/>
    <w:rsid w:val="000E0272"/>
    <w:rsid w:val="000E3B76"/>
    <w:rsid w:val="001277BA"/>
    <w:rsid w:val="00152CF3"/>
    <w:rsid w:val="00155CB0"/>
    <w:rsid w:val="00181ED7"/>
    <w:rsid w:val="00184817"/>
    <w:rsid w:val="00186D24"/>
    <w:rsid w:val="00187F3A"/>
    <w:rsid w:val="001A4F04"/>
    <w:rsid w:val="001B76E6"/>
    <w:rsid w:val="001C1771"/>
    <w:rsid w:val="00235D9C"/>
    <w:rsid w:val="0026296F"/>
    <w:rsid w:val="002639B1"/>
    <w:rsid w:val="002B4E35"/>
    <w:rsid w:val="002C3856"/>
    <w:rsid w:val="002D3997"/>
    <w:rsid w:val="00310312"/>
    <w:rsid w:val="00314D26"/>
    <w:rsid w:val="003174C2"/>
    <w:rsid w:val="00317978"/>
    <w:rsid w:val="00337439"/>
    <w:rsid w:val="00341C2B"/>
    <w:rsid w:val="003621E8"/>
    <w:rsid w:val="003767B3"/>
    <w:rsid w:val="00381CB1"/>
    <w:rsid w:val="003A14F2"/>
    <w:rsid w:val="003A3C39"/>
    <w:rsid w:val="003A41D7"/>
    <w:rsid w:val="003C320A"/>
    <w:rsid w:val="003D78F3"/>
    <w:rsid w:val="003F0A4A"/>
    <w:rsid w:val="003F64DA"/>
    <w:rsid w:val="00433FD7"/>
    <w:rsid w:val="00453ACC"/>
    <w:rsid w:val="004600AF"/>
    <w:rsid w:val="004B5518"/>
    <w:rsid w:val="004C218F"/>
    <w:rsid w:val="004C2C2A"/>
    <w:rsid w:val="004D40EF"/>
    <w:rsid w:val="004F613E"/>
    <w:rsid w:val="00501C42"/>
    <w:rsid w:val="00507BE4"/>
    <w:rsid w:val="005114F9"/>
    <w:rsid w:val="00540B54"/>
    <w:rsid w:val="005836B0"/>
    <w:rsid w:val="0059071B"/>
    <w:rsid w:val="005A532E"/>
    <w:rsid w:val="005B05FB"/>
    <w:rsid w:val="005B082A"/>
    <w:rsid w:val="005B6DBA"/>
    <w:rsid w:val="00621042"/>
    <w:rsid w:val="00627D9F"/>
    <w:rsid w:val="00632EA8"/>
    <w:rsid w:val="006435EE"/>
    <w:rsid w:val="006500AB"/>
    <w:rsid w:val="00652C2D"/>
    <w:rsid w:val="00656D45"/>
    <w:rsid w:val="006965D6"/>
    <w:rsid w:val="006A1C2F"/>
    <w:rsid w:val="006B005B"/>
    <w:rsid w:val="006B6C95"/>
    <w:rsid w:val="006D55EC"/>
    <w:rsid w:val="007155F8"/>
    <w:rsid w:val="0074558A"/>
    <w:rsid w:val="00773807"/>
    <w:rsid w:val="007A6447"/>
    <w:rsid w:val="007C2013"/>
    <w:rsid w:val="007C524E"/>
    <w:rsid w:val="008050D7"/>
    <w:rsid w:val="00815CA7"/>
    <w:rsid w:val="00853912"/>
    <w:rsid w:val="008B0A2D"/>
    <w:rsid w:val="008B1DCB"/>
    <w:rsid w:val="008C1B89"/>
    <w:rsid w:val="008F0483"/>
    <w:rsid w:val="0091002D"/>
    <w:rsid w:val="00930CDD"/>
    <w:rsid w:val="00965FD7"/>
    <w:rsid w:val="009743DB"/>
    <w:rsid w:val="00986E7F"/>
    <w:rsid w:val="009D4E19"/>
    <w:rsid w:val="009F1FB1"/>
    <w:rsid w:val="009F462B"/>
    <w:rsid w:val="009F4788"/>
    <w:rsid w:val="009F55C5"/>
    <w:rsid w:val="00A00AF3"/>
    <w:rsid w:val="00A25981"/>
    <w:rsid w:val="00A4298B"/>
    <w:rsid w:val="00A5405E"/>
    <w:rsid w:val="00A703A6"/>
    <w:rsid w:val="00A81D33"/>
    <w:rsid w:val="00AB4047"/>
    <w:rsid w:val="00AC57CA"/>
    <w:rsid w:val="00AE2D88"/>
    <w:rsid w:val="00B065BF"/>
    <w:rsid w:val="00B219E7"/>
    <w:rsid w:val="00B76742"/>
    <w:rsid w:val="00C06B7E"/>
    <w:rsid w:val="00C359FF"/>
    <w:rsid w:val="00C45CF8"/>
    <w:rsid w:val="00CB4933"/>
    <w:rsid w:val="00CB5072"/>
    <w:rsid w:val="00CC392E"/>
    <w:rsid w:val="00CD219B"/>
    <w:rsid w:val="00D3424E"/>
    <w:rsid w:val="00D35B90"/>
    <w:rsid w:val="00D67DD1"/>
    <w:rsid w:val="00D77A3A"/>
    <w:rsid w:val="00D80803"/>
    <w:rsid w:val="00DB2D6D"/>
    <w:rsid w:val="00DB367E"/>
    <w:rsid w:val="00DC4AC9"/>
    <w:rsid w:val="00E804BC"/>
    <w:rsid w:val="00E95B5A"/>
    <w:rsid w:val="00E95C3F"/>
    <w:rsid w:val="00ED469C"/>
    <w:rsid w:val="00F04D50"/>
    <w:rsid w:val="00F431F8"/>
    <w:rsid w:val="00F83545"/>
    <w:rsid w:val="00F92B75"/>
    <w:rsid w:val="00FA2273"/>
    <w:rsid w:val="00FB2445"/>
    <w:rsid w:val="00FE0F63"/>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4D9DA"/>
  <w15:docId w15:val="{F967BB6C-AB2D-4011-BC08-48725D80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67E"/>
    <w:rPr>
      <w:rFonts w:ascii="Times New Roman" w:eastAsia="Times New Roman" w:hAnsi="Times New Roman" w:cs="Times New Roman"/>
    </w:rPr>
  </w:style>
  <w:style w:type="paragraph" w:styleId="Heading1">
    <w:name w:val="heading 1"/>
    <w:basedOn w:val="Normal"/>
    <w:link w:val="Heading1Char"/>
    <w:uiPriority w:val="9"/>
    <w:qFormat/>
    <w:pPr>
      <w:spacing w:before="95"/>
      <w:ind w:left="120"/>
      <w:outlineLvl w:val="0"/>
    </w:pPr>
    <w:rPr>
      <w:b/>
      <w:bCs/>
      <w:sz w:val="24"/>
      <w:szCs w:val="24"/>
    </w:rPr>
  </w:style>
  <w:style w:type="paragraph" w:styleId="Heading2">
    <w:name w:val="heading 2"/>
    <w:basedOn w:val="Normal"/>
    <w:next w:val="Normal"/>
    <w:link w:val="Heading2Char"/>
    <w:uiPriority w:val="9"/>
    <w:semiHidden/>
    <w:unhideWhenUsed/>
    <w:qFormat/>
    <w:rsid w:val="00381C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B367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41"/>
      <w:ind w:right="1038"/>
      <w:jc w:val="center"/>
    </w:pPr>
    <w:rPr>
      <w:b/>
      <w:bCs/>
      <w:sz w:val="24"/>
      <w:szCs w:val="24"/>
    </w:rPr>
  </w:style>
  <w:style w:type="paragraph" w:styleId="TOC2">
    <w:name w:val="toc 2"/>
    <w:basedOn w:val="Normal"/>
    <w:uiPriority w:val="1"/>
    <w:qFormat/>
    <w:pPr>
      <w:spacing w:before="202"/>
      <w:ind w:left="478"/>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48"/>
      <w:ind w:left="96" w:right="88"/>
      <w:jc w:val="center"/>
    </w:pPr>
  </w:style>
  <w:style w:type="character" w:styleId="CommentReference">
    <w:name w:val="annotation reference"/>
    <w:basedOn w:val="DefaultParagraphFont"/>
    <w:uiPriority w:val="99"/>
    <w:semiHidden/>
    <w:unhideWhenUsed/>
    <w:rsid w:val="00B76742"/>
    <w:rPr>
      <w:sz w:val="16"/>
      <w:szCs w:val="16"/>
    </w:rPr>
  </w:style>
  <w:style w:type="paragraph" w:styleId="CommentText">
    <w:name w:val="annotation text"/>
    <w:basedOn w:val="Normal"/>
    <w:link w:val="CommentTextChar"/>
    <w:uiPriority w:val="99"/>
    <w:semiHidden/>
    <w:unhideWhenUsed/>
    <w:rsid w:val="00B76742"/>
    <w:rPr>
      <w:sz w:val="20"/>
      <w:szCs w:val="20"/>
    </w:rPr>
  </w:style>
  <w:style w:type="character" w:customStyle="1" w:styleId="CommentTextChar">
    <w:name w:val="Comment Text Char"/>
    <w:basedOn w:val="DefaultParagraphFont"/>
    <w:link w:val="CommentText"/>
    <w:uiPriority w:val="99"/>
    <w:semiHidden/>
    <w:rsid w:val="00B767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6742"/>
    <w:rPr>
      <w:b/>
      <w:bCs/>
    </w:rPr>
  </w:style>
  <w:style w:type="character" w:customStyle="1" w:styleId="CommentSubjectChar">
    <w:name w:val="Comment Subject Char"/>
    <w:basedOn w:val="CommentTextChar"/>
    <w:link w:val="CommentSubject"/>
    <w:uiPriority w:val="99"/>
    <w:semiHidden/>
    <w:rsid w:val="00B76742"/>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76742"/>
    <w:rPr>
      <w:color w:val="0000FF" w:themeColor="hyperlink"/>
      <w:u w:val="single"/>
    </w:rPr>
  </w:style>
  <w:style w:type="character" w:styleId="UnresolvedMention">
    <w:name w:val="Unresolved Mention"/>
    <w:basedOn w:val="DefaultParagraphFont"/>
    <w:uiPriority w:val="99"/>
    <w:semiHidden/>
    <w:unhideWhenUsed/>
    <w:rsid w:val="00B76742"/>
    <w:rPr>
      <w:color w:val="605E5C"/>
      <w:shd w:val="clear" w:color="auto" w:fill="E1DFDD"/>
    </w:rPr>
  </w:style>
  <w:style w:type="character" w:customStyle="1" w:styleId="Heading1Char">
    <w:name w:val="Heading 1 Char"/>
    <w:basedOn w:val="DefaultParagraphFont"/>
    <w:link w:val="Heading1"/>
    <w:uiPriority w:val="9"/>
    <w:rsid w:val="008B1DCB"/>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8B1DC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E0272"/>
    <w:pPr>
      <w:tabs>
        <w:tab w:val="center" w:pos="4320"/>
        <w:tab w:val="right" w:pos="8640"/>
      </w:tabs>
    </w:pPr>
  </w:style>
  <w:style w:type="character" w:customStyle="1" w:styleId="HeaderChar">
    <w:name w:val="Header Char"/>
    <w:basedOn w:val="DefaultParagraphFont"/>
    <w:link w:val="Header"/>
    <w:uiPriority w:val="99"/>
    <w:rsid w:val="000E0272"/>
    <w:rPr>
      <w:rFonts w:ascii="Times New Roman" w:eastAsia="Times New Roman" w:hAnsi="Times New Roman" w:cs="Times New Roman"/>
    </w:rPr>
  </w:style>
  <w:style w:type="paragraph" w:styleId="Footer">
    <w:name w:val="footer"/>
    <w:basedOn w:val="Normal"/>
    <w:link w:val="FooterChar"/>
    <w:uiPriority w:val="99"/>
    <w:unhideWhenUsed/>
    <w:rsid w:val="000E0272"/>
    <w:pPr>
      <w:tabs>
        <w:tab w:val="center" w:pos="4320"/>
        <w:tab w:val="right" w:pos="8640"/>
      </w:tabs>
    </w:pPr>
  </w:style>
  <w:style w:type="character" w:customStyle="1" w:styleId="FooterChar">
    <w:name w:val="Footer Char"/>
    <w:basedOn w:val="DefaultParagraphFont"/>
    <w:link w:val="Footer"/>
    <w:uiPriority w:val="99"/>
    <w:rsid w:val="000E0272"/>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B2445"/>
    <w:rPr>
      <w:color w:val="800080" w:themeColor="followedHyperlink"/>
      <w:u w:val="single"/>
    </w:rPr>
  </w:style>
  <w:style w:type="character" w:styleId="Strong">
    <w:name w:val="Strong"/>
    <w:basedOn w:val="DefaultParagraphFont"/>
    <w:uiPriority w:val="22"/>
    <w:qFormat/>
    <w:rsid w:val="00DB367E"/>
    <w:rPr>
      <w:b/>
      <w:bCs/>
    </w:rPr>
  </w:style>
  <w:style w:type="character" w:customStyle="1" w:styleId="Heading3Char">
    <w:name w:val="Heading 3 Char"/>
    <w:basedOn w:val="DefaultParagraphFont"/>
    <w:link w:val="Heading3"/>
    <w:uiPriority w:val="9"/>
    <w:semiHidden/>
    <w:rsid w:val="00DB367E"/>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4600AF"/>
    <w:rPr>
      <w:sz w:val="24"/>
      <w:szCs w:val="24"/>
    </w:rPr>
  </w:style>
  <w:style w:type="character" w:customStyle="1" w:styleId="Heading2Char">
    <w:name w:val="Heading 2 Char"/>
    <w:basedOn w:val="DefaultParagraphFont"/>
    <w:link w:val="Heading2"/>
    <w:uiPriority w:val="9"/>
    <w:semiHidden/>
    <w:rsid w:val="00381CB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1454">
      <w:bodyDiv w:val="1"/>
      <w:marLeft w:val="0"/>
      <w:marRight w:val="0"/>
      <w:marTop w:val="0"/>
      <w:marBottom w:val="0"/>
      <w:divBdr>
        <w:top w:val="none" w:sz="0" w:space="0" w:color="auto"/>
        <w:left w:val="none" w:sz="0" w:space="0" w:color="auto"/>
        <w:bottom w:val="none" w:sz="0" w:space="0" w:color="auto"/>
        <w:right w:val="none" w:sz="0" w:space="0" w:color="auto"/>
      </w:divBdr>
    </w:div>
    <w:div w:id="125200513">
      <w:bodyDiv w:val="1"/>
      <w:marLeft w:val="0"/>
      <w:marRight w:val="0"/>
      <w:marTop w:val="0"/>
      <w:marBottom w:val="0"/>
      <w:divBdr>
        <w:top w:val="none" w:sz="0" w:space="0" w:color="auto"/>
        <w:left w:val="none" w:sz="0" w:space="0" w:color="auto"/>
        <w:bottom w:val="none" w:sz="0" w:space="0" w:color="auto"/>
        <w:right w:val="none" w:sz="0" w:space="0" w:color="auto"/>
      </w:divBdr>
    </w:div>
    <w:div w:id="560412258">
      <w:bodyDiv w:val="1"/>
      <w:marLeft w:val="0"/>
      <w:marRight w:val="0"/>
      <w:marTop w:val="0"/>
      <w:marBottom w:val="0"/>
      <w:divBdr>
        <w:top w:val="none" w:sz="0" w:space="0" w:color="auto"/>
        <w:left w:val="none" w:sz="0" w:space="0" w:color="auto"/>
        <w:bottom w:val="none" w:sz="0" w:space="0" w:color="auto"/>
        <w:right w:val="none" w:sz="0" w:space="0" w:color="auto"/>
      </w:divBdr>
    </w:div>
    <w:div w:id="608048030">
      <w:bodyDiv w:val="1"/>
      <w:marLeft w:val="0"/>
      <w:marRight w:val="0"/>
      <w:marTop w:val="0"/>
      <w:marBottom w:val="0"/>
      <w:divBdr>
        <w:top w:val="none" w:sz="0" w:space="0" w:color="auto"/>
        <w:left w:val="none" w:sz="0" w:space="0" w:color="auto"/>
        <w:bottom w:val="none" w:sz="0" w:space="0" w:color="auto"/>
        <w:right w:val="none" w:sz="0" w:space="0" w:color="auto"/>
      </w:divBdr>
      <w:divsChild>
        <w:div w:id="1599290506">
          <w:marLeft w:val="0"/>
          <w:marRight w:val="0"/>
          <w:marTop w:val="0"/>
          <w:marBottom w:val="0"/>
          <w:divBdr>
            <w:top w:val="none" w:sz="0" w:space="0" w:color="auto"/>
            <w:left w:val="none" w:sz="0" w:space="0" w:color="auto"/>
            <w:bottom w:val="none" w:sz="0" w:space="0" w:color="auto"/>
            <w:right w:val="none" w:sz="0" w:space="0" w:color="auto"/>
          </w:divBdr>
          <w:divsChild>
            <w:div w:id="122505207">
              <w:marLeft w:val="0"/>
              <w:marRight w:val="0"/>
              <w:marTop w:val="0"/>
              <w:marBottom w:val="0"/>
              <w:divBdr>
                <w:top w:val="none" w:sz="0" w:space="0" w:color="auto"/>
                <w:left w:val="none" w:sz="0" w:space="0" w:color="auto"/>
                <w:bottom w:val="none" w:sz="0" w:space="0" w:color="auto"/>
                <w:right w:val="none" w:sz="0" w:space="0" w:color="auto"/>
              </w:divBdr>
              <w:divsChild>
                <w:div w:id="1168322603">
                  <w:marLeft w:val="0"/>
                  <w:marRight w:val="0"/>
                  <w:marTop w:val="0"/>
                  <w:marBottom w:val="0"/>
                  <w:divBdr>
                    <w:top w:val="none" w:sz="0" w:space="0" w:color="auto"/>
                    <w:left w:val="none" w:sz="0" w:space="0" w:color="auto"/>
                    <w:bottom w:val="none" w:sz="0" w:space="0" w:color="auto"/>
                    <w:right w:val="none" w:sz="0" w:space="0" w:color="auto"/>
                  </w:divBdr>
                  <w:divsChild>
                    <w:div w:id="1689402998">
                      <w:marLeft w:val="0"/>
                      <w:marRight w:val="0"/>
                      <w:marTop w:val="0"/>
                      <w:marBottom w:val="0"/>
                      <w:divBdr>
                        <w:top w:val="none" w:sz="0" w:space="0" w:color="auto"/>
                        <w:left w:val="none" w:sz="0" w:space="0" w:color="auto"/>
                        <w:bottom w:val="none" w:sz="0" w:space="0" w:color="auto"/>
                        <w:right w:val="none" w:sz="0" w:space="0" w:color="auto"/>
                      </w:divBdr>
                      <w:divsChild>
                        <w:div w:id="836192083">
                          <w:marLeft w:val="0"/>
                          <w:marRight w:val="0"/>
                          <w:marTop w:val="0"/>
                          <w:marBottom w:val="0"/>
                          <w:divBdr>
                            <w:top w:val="none" w:sz="0" w:space="0" w:color="auto"/>
                            <w:left w:val="none" w:sz="0" w:space="0" w:color="auto"/>
                            <w:bottom w:val="none" w:sz="0" w:space="0" w:color="auto"/>
                            <w:right w:val="none" w:sz="0" w:space="0" w:color="auto"/>
                          </w:divBdr>
                          <w:divsChild>
                            <w:div w:id="108842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75590">
      <w:bodyDiv w:val="1"/>
      <w:marLeft w:val="0"/>
      <w:marRight w:val="0"/>
      <w:marTop w:val="0"/>
      <w:marBottom w:val="0"/>
      <w:divBdr>
        <w:top w:val="none" w:sz="0" w:space="0" w:color="auto"/>
        <w:left w:val="none" w:sz="0" w:space="0" w:color="auto"/>
        <w:bottom w:val="none" w:sz="0" w:space="0" w:color="auto"/>
        <w:right w:val="none" w:sz="0" w:space="0" w:color="auto"/>
      </w:divBdr>
      <w:divsChild>
        <w:div w:id="1127164706">
          <w:marLeft w:val="-900"/>
          <w:marRight w:val="0"/>
          <w:marTop w:val="0"/>
          <w:marBottom w:val="0"/>
          <w:divBdr>
            <w:top w:val="none" w:sz="0" w:space="0" w:color="auto"/>
            <w:left w:val="none" w:sz="0" w:space="0" w:color="auto"/>
            <w:bottom w:val="none" w:sz="0" w:space="0" w:color="auto"/>
            <w:right w:val="none" w:sz="0" w:space="0" w:color="auto"/>
          </w:divBdr>
        </w:div>
      </w:divsChild>
    </w:div>
    <w:div w:id="1227449170">
      <w:bodyDiv w:val="1"/>
      <w:marLeft w:val="0"/>
      <w:marRight w:val="0"/>
      <w:marTop w:val="0"/>
      <w:marBottom w:val="0"/>
      <w:divBdr>
        <w:top w:val="none" w:sz="0" w:space="0" w:color="auto"/>
        <w:left w:val="none" w:sz="0" w:space="0" w:color="auto"/>
        <w:bottom w:val="none" w:sz="0" w:space="0" w:color="auto"/>
        <w:right w:val="none" w:sz="0" w:space="0" w:color="auto"/>
      </w:divBdr>
      <w:divsChild>
        <w:div w:id="2122916418">
          <w:marLeft w:val="0"/>
          <w:marRight w:val="0"/>
          <w:marTop w:val="0"/>
          <w:marBottom w:val="0"/>
          <w:divBdr>
            <w:top w:val="none" w:sz="0" w:space="0" w:color="auto"/>
            <w:left w:val="none" w:sz="0" w:space="0" w:color="auto"/>
            <w:bottom w:val="none" w:sz="0" w:space="0" w:color="auto"/>
            <w:right w:val="none" w:sz="0" w:space="0" w:color="auto"/>
          </w:divBdr>
          <w:divsChild>
            <w:div w:id="381756525">
              <w:marLeft w:val="0"/>
              <w:marRight w:val="0"/>
              <w:marTop w:val="0"/>
              <w:marBottom w:val="0"/>
              <w:divBdr>
                <w:top w:val="none" w:sz="0" w:space="0" w:color="auto"/>
                <w:left w:val="none" w:sz="0" w:space="0" w:color="auto"/>
                <w:bottom w:val="none" w:sz="0" w:space="0" w:color="auto"/>
                <w:right w:val="none" w:sz="0" w:space="0" w:color="auto"/>
              </w:divBdr>
              <w:divsChild>
                <w:div w:id="1712337427">
                  <w:marLeft w:val="0"/>
                  <w:marRight w:val="0"/>
                  <w:marTop w:val="0"/>
                  <w:marBottom w:val="0"/>
                  <w:divBdr>
                    <w:top w:val="none" w:sz="0" w:space="0" w:color="auto"/>
                    <w:left w:val="none" w:sz="0" w:space="0" w:color="auto"/>
                    <w:bottom w:val="none" w:sz="0" w:space="0" w:color="auto"/>
                    <w:right w:val="none" w:sz="0" w:space="0" w:color="auto"/>
                  </w:divBdr>
                  <w:divsChild>
                    <w:div w:id="90584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81490">
      <w:bodyDiv w:val="1"/>
      <w:marLeft w:val="0"/>
      <w:marRight w:val="0"/>
      <w:marTop w:val="0"/>
      <w:marBottom w:val="0"/>
      <w:divBdr>
        <w:top w:val="none" w:sz="0" w:space="0" w:color="auto"/>
        <w:left w:val="none" w:sz="0" w:space="0" w:color="auto"/>
        <w:bottom w:val="none" w:sz="0" w:space="0" w:color="auto"/>
        <w:right w:val="none" w:sz="0" w:space="0" w:color="auto"/>
      </w:divBdr>
    </w:div>
    <w:div w:id="1420247123">
      <w:bodyDiv w:val="1"/>
      <w:marLeft w:val="0"/>
      <w:marRight w:val="0"/>
      <w:marTop w:val="0"/>
      <w:marBottom w:val="0"/>
      <w:divBdr>
        <w:top w:val="none" w:sz="0" w:space="0" w:color="auto"/>
        <w:left w:val="none" w:sz="0" w:space="0" w:color="auto"/>
        <w:bottom w:val="none" w:sz="0" w:space="0" w:color="auto"/>
        <w:right w:val="none" w:sz="0" w:space="0" w:color="auto"/>
      </w:divBdr>
      <w:divsChild>
        <w:div w:id="1040277212">
          <w:marLeft w:val="0"/>
          <w:marRight w:val="0"/>
          <w:marTop w:val="0"/>
          <w:marBottom w:val="0"/>
          <w:divBdr>
            <w:top w:val="none" w:sz="0" w:space="0" w:color="auto"/>
            <w:left w:val="none" w:sz="0" w:space="0" w:color="auto"/>
            <w:bottom w:val="none" w:sz="0" w:space="0" w:color="auto"/>
            <w:right w:val="none" w:sz="0" w:space="0" w:color="auto"/>
          </w:divBdr>
          <w:divsChild>
            <w:div w:id="408967816">
              <w:marLeft w:val="0"/>
              <w:marRight w:val="0"/>
              <w:marTop w:val="0"/>
              <w:marBottom w:val="0"/>
              <w:divBdr>
                <w:top w:val="none" w:sz="0" w:space="0" w:color="auto"/>
                <w:left w:val="none" w:sz="0" w:space="0" w:color="auto"/>
                <w:bottom w:val="none" w:sz="0" w:space="0" w:color="auto"/>
                <w:right w:val="none" w:sz="0" w:space="0" w:color="auto"/>
              </w:divBdr>
              <w:divsChild>
                <w:div w:id="1701323509">
                  <w:marLeft w:val="0"/>
                  <w:marRight w:val="0"/>
                  <w:marTop w:val="0"/>
                  <w:marBottom w:val="0"/>
                  <w:divBdr>
                    <w:top w:val="none" w:sz="0" w:space="0" w:color="auto"/>
                    <w:left w:val="none" w:sz="0" w:space="0" w:color="auto"/>
                    <w:bottom w:val="none" w:sz="0" w:space="0" w:color="auto"/>
                    <w:right w:val="none" w:sz="0" w:space="0" w:color="auto"/>
                  </w:divBdr>
                  <w:divsChild>
                    <w:div w:id="5077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013087">
      <w:bodyDiv w:val="1"/>
      <w:marLeft w:val="0"/>
      <w:marRight w:val="0"/>
      <w:marTop w:val="0"/>
      <w:marBottom w:val="0"/>
      <w:divBdr>
        <w:top w:val="none" w:sz="0" w:space="0" w:color="auto"/>
        <w:left w:val="none" w:sz="0" w:space="0" w:color="auto"/>
        <w:bottom w:val="none" w:sz="0" w:space="0" w:color="auto"/>
        <w:right w:val="none" w:sz="0" w:space="0" w:color="auto"/>
      </w:divBdr>
      <w:divsChild>
        <w:div w:id="1766028103">
          <w:blockQuote w:val="1"/>
          <w:marLeft w:val="720"/>
          <w:marRight w:val="720"/>
          <w:marTop w:val="100"/>
          <w:marBottom w:val="100"/>
          <w:divBdr>
            <w:top w:val="none" w:sz="0" w:space="0" w:color="auto"/>
            <w:left w:val="none" w:sz="0" w:space="0" w:color="auto"/>
            <w:bottom w:val="none" w:sz="0" w:space="0" w:color="auto"/>
            <w:right w:val="none" w:sz="0" w:space="0" w:color="auto"/>
          </w:divBdr>
        </w:div>
        <w:div w:id="458886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7166057">
      <w:bodyDiv w:val="1"/>
      <w:marLeft w:val="0"/>
      <w:marRight w:val="0"/>
      <w:marTop w:val="0"/>
      <w:marBottom w:val="0"/>
      <w:divBdr>
        <w:top w:val="none" w:sz="0" w:space="0" w:color="auto"/>
        <w:left w:val="none" w:sz="0" w:space="0" w:color="auto"/>
        <w:bottom w:val="none" w:sz="0" w:space="0" w:color="auto"/>
        <w:right w:val="none" w:sz="0" w:space="0" w:color="auto"/>
      </w:divBdr>
      <w:divsChild>
        <w:div w:id="63576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320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579198">
      <w:bodyDiv w:val="1"/>
      <w:marLeft w:val="0"/>
      <w:marRight w:val="0"/>
      <w:marTop w:val="0"/>
      <w:marBottom w:val="0"/>
      <w:divBdr>
        <w:top w:val="none" w:sz="0" w:space="0" w:color="auto"/>
        <w:left w:val="none" w:sz="0" w:space="0" w:color="auto"/>
        <w:bottom w:val="none" w:sz="0" w:space="0" w:color="auto"/>
        <w:right w:val="none" w:sz="0" w:space="0" w:color="auto"/>
      </w:divBdr>
      <w:divsChild>
        <w:div w:id="1727219269">
          <w:marLeft w:val="-900"/>
          <w:marRight w:val="0"/>
          <w:marTop w:val="0"/>
          <w:marBottom w:val="0"/>
          <w:divBdr>
            <w:top w:val="none" w:sz="0" w:space="0" w:color="auto"/>
            <w:left w:val="none" w:sz="0" w:space="0" w:color="auto"/>
            <w:bottom w:val="none" w:sz="0" w:space="0" w:color="auto"/>
            <w:right w:val="none" w:sz="0" w:space="0" w:color="auto"/>
          </w:divBdr>
        </w:div>
      </w:divsChild>
    </w:div>
    <w:div w:id="1811678068">
      <w:bodyDiv w:val="1"/>
      <w:marLeft w:val="0"/>
      <w:marRight w:val="0"/>
      <w:marTop w:val="0"/>
      <w:marBottom w:val="0"/>
      <w:divBdr>
        <w:top w:val="none" w:sz="0" w:space="0" w:color="auto"/>
        <w:left w:val="none" w:sz="0" w:space="0" w:color="auto"/>
        <w:bottom w:val="none" w:sz="0" w:space="0" w:color="auto"/>
        <w:right w:val="none" w:sz="0" w:space="0" w:color="auto"/>
      </w:divBdr>
    </w:div>
    <w:div w:id="1878153513">
      <w:bodyDiv w:val="1"/>
      <w:marLeft w:val="0"/>
      <w:marRight w:val="0"/>
      <w:marTop w:val="0"/>
      <w:marBottom w:val="0"/>
      <w:divBdr>
        <w:top w:val="none" w:sz="0" w:space="0" w:color="auto"/>
        <w:left w:val="none" w:sz="0" w:space="0" w:color="auto"/>
        <w:bottom w:val="none" w:sz="0" w:space="0" w:color="auto"/>
        <w:right w:val="none" w:sz="0" w:space="0" w:color="auto"/>
      </w:divBdr>
      <w:divsChild>
        <w:div w:id="216672605">
          <w:marLeft w:val="0"/>
          <w:marRight w:val="0"/>
          <w:marTop w:val="0"/>
          <w:marBottom w:val="0"/>
          <w:divBdr>
            <w:top w:val="none" w:sz="0" w:space="0" w:color="auto"/>
            <w:left w:val="none" w:sz="0" w:space="0" w:color="auto"/>
            <w:bottom w:val="none" w:sz="0" w:space="0" w:color="auto"/>
            <w:right w:val="none" w:sz="0" w:space="0" w:color="auto"/>
          </w:divBdr>
          <w:divsChild>
            <w:div w:id="1213232497">
              <w:marLeft w:val="0"/>
              <w:marRight w:val="0"/>
              <w:marTop w:val="0"/>
              <w:marBottom w:val="0"/>
              <w:divBdr>
                <w:top w:val="none" w:sz="0" w:space="0" w:color="auto"/>
                <w:left w:val="none" w:sz="0" w:space="0" w:color="auto"/>
                <w:bottom w:val="none" w:sz="0" w:space="0" w:color="auto"/>
                <w:right w:val="none" w:sz="0" w:space="0" w:color="auto"/>
              </w:divBdr>
              <w:divsChild>
                <w:div w:id="1453940808">
                  <w:marLeft w:val="0"/>
                  <w:marRight w:val="0"/>
                  <w:marTop w:val="0"/>
                  <w:marBottom w:val="0"/>
                  <w:divBdr>
                    <w:top w:val="none" w:sz="0" w:space="0" w:color="auto"/>
                    <w:left w:val="none" w:sz="0" w:space="0" w:color="auto"/>
                    <w:bottom w:val="none" w:sz="0" w:space="0" w:color="auto"/>
                    <w:right w:val="none" w:sz="0" w:space="0" w:color="auto"/>
                  </w:divBdr>
                  <w:divsChild>
                    <w:div w:id="1889025190">
                      <w:marLeft w:val="0"/>
                      <w:marRight w:val="0"/>
                      <w:marTop w:val="0"/>
                      <w:marBottom w:val="0"/>
                      <w:divBdr>
                        <w:top w:val="none" w:sz="0" w:space="0" w:color="auto"/>
                        <w:left w:val="none" w:sz="0" w:space="0" w:color="auto"/>
                        <w:bottom w:val="none" w:sz="0" w:space="0" w:color="auto"/>
                        <w:right w:val="none" w:sz="0" w:space="0" w:color="auto"/>
                      </w:divBdr>
                      <w:divsChild>
                        <w:div w:id="787819095">
                          <w:marLeft w:val="0"/>
                          <w:marRight w:val="0"/>
                          <w:marTop w:val="0"/>
                          <w:marBottom w:val="0"/>
                          <w:divBdr>
                            <w:top w:val="none" w:sz="0" w:space="0" w:color="auto"/>
                            <w:left w:val="none" w:sz="0" w:space="0" w:color="auto"/>
                            <w:bottom w:val="none" w:sz="0" w:space="0" w:color="auto"/>
                            <w:right w:val="none" w:sz="0" w:space="0" w:color="auto"/>
                          </w:divBdr>
                          <w:divsChild>
                            <w:div w:id="27683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090090">
      <w:bodyDiv w:val="1"/>
      <w:marLeft w:val="0"/>
      <w:marRight w:val="0"/>
      <w:marTop w:val="0"/>
      <w:marBottom w:val="0"/>
      <w:divBdr>
        <w:top w:val="none" w:sz="0" w:space="0" w:color="auto"/>
        <w:left w:val="none" w:sz="0" w:space="0" w:color="auto"/>
        <w:bottom w:val="none" w:sz="0" w:space="0" w:color="auto"/>
        <w:right w:val="none" w:sz="0" w:space="0" w:color="auto"/>
      </w:divBdr>
    </w:div>
    <w:div w:id="2033260416">
      <w:bodyDiv w:val="1"/>
      <w:marLeft w:val="0"/>
      <w:marRight w:val="0"/>
      <w:marTop w:val="0"/>
      <w:marBottom w:val="0"/>
      <w:divBdr>
        <w:top w:val="none" w:sz="0" w:space="0" w:color="auto"/>
        <w:left w:val="none" w:sz="0" w:space="0" w:color="auto"/>
        <w:bottom w:val="none" w:sz="0" w:space="0" w:color="auto"/>
        <w:right w:val="none" w:sz="0" w:space="0" w:color="auto"/>
      </w:divBdr>
    </w:div>
    <w:div w:id="2060590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73952-2C30-48B3-BD72-C4540821A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8</Pages>
  <Words>1132</Words>
  <Characters>7078</Characters>
  <Application>Microsoft Office Word</Application>
  <DocSecurity>0</DocSecurity>
  <Lines>141</Lines>
  <Paragraphs>28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khalied alkalbani</dc:creator>
  <cp:keywords/>
  <dc:description/>
  <cp:lastModifiedBy>Khalid Al Kalbani</cp:lastModifiedBy>
  <cp:revision>5</cp:revision>
  <cp:lastPrinted>2025-02-03T15:05:00Z</cp:lastPrinted>
  <dcterms:created xsi:type="dcterms:W3CDTF">2025-11-24T18:25:00Z</dcterms:created>
  <dcterms:modified xsi:type="dcterms:W3CDTF">2026-02-26T02:14:00Z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2024-07-22T00:00:00Z</vt:filetime>
  </property>
  <property fmtid="{D5CDD505-2E9C-101B-9397-08002B2CF9AE}" pid="3" name="Creator">
    <vt:lpwstr>LaTeX with hyperref</vt:lpwstr>
  </property>
  <property fmtid="{D5CDD505-2E9C-101B-9397-08002B2CF9AE}" pid="4" name="LastSaved">
    <vt:filetime>2024-07-22T00:00:00Z</vt:filetime>
  </property>
</Properties>
</file>