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ABDB0" w14:textId="4B19A61D" w:rsidR="005D46D2" w:rsidRDefault="24530E85" w:rsidP="4AAFA36E">
      <w:pPr>
        <w:spacing w:after="252" w:line="257" w:lineRule="auto"/>
        <w:ind w:left="-5" w:right="56" w:hanging="10"/>
      </w:pPr>
      <w:r w:rsidRPr="4AAFA36E">
        <w:rPr>
          <w:rFonts w:ascii="Times New Roman" w:eastAsia="Times New Roman" w:hAnsi="Times New Roman" w:cs="Times New Roman"/>
          <w:color w:val="000000" w:themeColor="text1"/>
          <w:sz w:val="24"/>
          <w:szCs w:val="24"/>
        </w:rPr>
        <w:t>Food and Agriculture Organization of The United Nations</w:t>
      </w:r>
      <w:r w:rsidRPr="4AAFA36E">
        <w:rPr>
          <w:rFonts w:ascii="Times New Roman" w:eastAsia="Times New Roman" w:hAnsi="Times New Roman" w:cs="Times New Roman"/>
          <w:b/>
          <w:bCs/>
          <w:color w:val="000000" w:themeColor="text1"/>
          <w:sz w:val="24"/>
          <w:szCs w:val="24"/>
        </w:rPr>
        <w:t xml:space="preserve"> </w:t>
      </w:r>
    </w:p>
    <w:p w14:paraId="5E8EBD55" w14:textId="31550C4C" w:rsidR="005D46D2" w:rsidRDefault="24530E85" w:rsidP="4AAFA36E">
      <w:pPr>
        <w:spacing w:after="252" w:line="257" w:lineRule="auto"/>
        <w:ind w:left="-5" w:right="56" w:hanging="10"/>
      </w:pPr>
      <w:r w:rsidRPr="4AAFA36E">
        <w:rPr>
          <w:rFonts w:ascii="Times New Roman" w:eastAsia="Times New Roman" w:hAnsi="Times New Roman" w:cs="Times New Roman"/>
          <w:color w:val="000000" w:themeColor="text1"/>
          <w:sz w:val="24"/>
          <w:szCs w:val="24"/>
        </w:rPr>
        <w:t xml:space="preserve">Advanced Committee </w:t>
      </w:r>
    </w:p>
    <w:p w14:paraId="3C15AE26" w14:textId="2D643DD8" w:rsidR="005D46D2" w:rsidRDefault="24530E85" w:rsidP="4AAFA36E">
      <w:pPr>
        <w:spacing w:after="372" w:line="257" w:lineRule="auto"/>
        <w:ind w:left="-5" w:right="56" w:hanging="10"/>
      </w:pPr>
      <w:r w:rsidRPr="4AAFA36E">
        <w:rPr>
          <w:rFonts w:ascii="Times New Roman" w:eastAsia="Times New Roman" w:hAnsi="Times New Roman" w:cs="Times New Roman"/>
          <w:color w:val="000000" w:themeColor="text1"/>
          <w:sz w:val="24"/>
          <w:szCs w:val="24"/>
        </w:rPr>
        <w:t xml:space="preserve">Chair: Zaina Harhash </w:t>
      </w:r>
    </w:p>
    <w:p w14:paraId="65B22993" w14:textId="59375A27" w:rsidR="005D46D2" w:rsidRDefault="24530E85" w:rsidP="4AAFA36E">
      <w:pPr>
        <w:spacing w:after="407" w:line="264" w:lineRule="auto"/>
        <w:ind w:left="10" w:right="60" w:hanging="10"/>
        <w:jc w:val="center"/>
      </w:pPr>
      <w:r w:rsidRPr="4AAFA36E">
        <w:rPr>
          <w:rFonts w:ascii="Times New Roman" w:eastAsia="Times New Roman" w:hAnsi="Times New Roman" w:cs="Times New Roman"/>
          <w:color w:val="000000" w:themeColor="text1"/>
          <w:sz w:val="24"/>
          <w:szCs w:val="24"/>
        </w:rPr>
        <w:t xml:space="preserve">Topic 1: Effective Global Plans to Lower Fossil Fuel Emissions </w:t>
      </w:r>
    </w:p>
    <w:p w14:paraId="356C42A5" w14:textId="178056C2" w:rsidR="005D46D2" w:rsidRDefault="24530E85" w:rsidP="4AAFA36E">
      <w:pPr>
        <w:pStyle w:val="Heading1"/>
        <w:spacing w:before="0" w:after="407" w:line="264" w:lineRule="auto"/>
        <w:ind w:left="10" w:right="60" w:hanging="10"/>
        <w:jc w:val="center"/>
      </w:pPr>
      <w:r w:rsidRPr="4AAFA36E">
        <w:rPr>
          <w:rFonts w:ascii="Times New Roman" w:eastAsia="Times New Roman" w:hAnsi="Times New Roman" w:cs="Times New Roman"/>
          <w:b/>
          <w:bCs/>
          <w:color w:val="000000" w:themeColor="text1"/>
          <w:sz w:val="24"/>
          <w:szCs w:val="24"/>
        </w:rPr>
        <w:t xml:space="preserve">Introduction </w:t>
      </w:r>
    </w:p>
    <w:p w14:paraId="4DEC8E75" w14:textId="1219AF2C" w:rsidR="005D46D2" w:rsidRDefault="24530E85" w:rsidP="4AAFA36E">
      <w:pPr>
        <w:spacing w:after="162" w:line="475" w:lineRule="auto"/>
        <w:ind w:left="-15" w:right="56" w:firstLine="720"/>
      </w:pPr>
      <w:r w:rsidRPr="4AAFA36E">
        <w:rPr>
          <w:rFonts w:ascii="Times New Roman" w:eastAsia="Times New Roman" w:hAnsi="Times New Roman" w:cs="Times New Roman"/>
          <w:color w:val="000000" w:themeColor="text1"/>
          <w:sz w:val="24"/>
          <w:szCs w:val="24"/>
        </w:rPr>
        <w:t xml:space="preserve">The Food and Agriculture Organization (FAO) serves as one of the most significant agencies within the United Nations system, working to eliminate hunger, improve food security, and promote sustainable agricultural development worldwide. In an era defined by climate change, biodiversity loss, and growing environmental stress, the FAO has expanded its focus to include environmental sustainability, renewable energy transitions in agriculture, and ecological preservation. </w:t>
      </w:r>
    </w:p>
    <w:p w14:paraId="1C6AD7E1" w14:textId="6B33E0AF" w:rsidR="005D46D2" w:rsidRDefault="24530E85" w:rsidP="4AAFA36E">
      <w:pPr>
        <w:spacing w:after="162" w:line="475" w:lineRule="auto"/>
        <w:ind w:left="-15" w:right="56" w:firstLine="720"/>
      </w:pPr>
      <w:r w:rsidRPr="4AAFA36E">
        <w:rPr>
          <w:rFonts w:ascii="Times New Roman" w:eastAsia="Times New Roman" w:hAnsi="Times New Roman" w:cs="Times New Roman"/>
          <w:color w:val="000000" w:themeColor="text1"/>
          <w:sz w:val="24"/>
          <w:szCs w:val="24"/>
        </w:rPr>
        <w:t xml:space="preserve">Environmental degradation now directly threatens global food systems. Rising temperatures, soil degradation, water scarcity, and habitat destruction all continue to reduce crop yields and destabilize the ecosystems in which they are placed. These challenges do not affect all nations equally. Developing countries often face the greatest environmental risks while having the least access to technological and financial resources needed for adaptation and mitigation. </w:t>
      </w:r>
    </w:p>
    <w:p w14:paraId="2AAD6798" w14:textId="13E76072" w:rsidR="005D46D2" w:rsidRDefault="24530E85" w:rsidP="4AAFA36E">
      <w:pPr>
        <w:spacing w:after="162" w:line="475" w:lineRule="auto"/>
        <w:ind w:left="-15" w:right="56" w:firstLine="720"/>
      </w:pPr>
      <w:r w:rsidRPr="4AAFA36E">
        <w:rPr>
          <w:rFonts w:ascii="Times New Roman" w:eastAsia="Times New Roman" w:hAnsi="Times New Roman" w:cs="Times New Roman"/>
          <w:color w:val="000000" w:themeColor="text1"/>
          <w:sz w:val="24"/>
          <w:szCs w:val="24"/>
        </w:rPr>
        <w:t xml:space="preserve">This committee will explore two interconnected global issues: effective global plans to lower fossil fuel emissions and the preservation of biodiversity to minimize species loss. Delegates must consider how environmental protection, economic stability, and food security intersect. Through collaboration, delegates will be expected to create innovative yet realistic solutions that reflect the varied capacities and needs of different nations. </w:t>
      </w:r>
    </w:p>
    <w:p w14:paraId="608EBA3E" w14:textId="33EF7806" w:rsidR="005D46D2" w:rsidRDefault="24530E85" w:rsidP="4AAFA36E">
      <w:pPr>
        <w:spacing w:after="211" w:line="475" w:lineRule="auto"/>
        <w:ind w:left="-5" w:right="56" w:hanging="10"/>
      </w:pPr>
      <w:r w:rsidRPr="4AAFA36E">
        <w:rPr>
          <w:rFonts w:ascii="Times New Roman" w:eastAsia="Times New Roman" w:hAnsi="Times New Roman" w:cs="Times New Roman"/>
          <w:b/>
          <w:bCs/>
          <w:color w:val="000000" w:themeColor="text1"/>
          <w:sz w:val="24"/>
          <w:szCs w:val="24"/>
        </w:rPr>
        <w:t>Unique Insight:</w:t>
      </w:r>
      <w:r w:rsidRPr="4AAFA36E">
        <w:rPr>
          <w:rFonts w:ascii="Times New Roman" w:eastAsia="Times New Roman" w:hAnsi="Times New Roman" w:cs="Times New Roman"/>
          <w:color w:val="000000" w:themeColor="text1"/>
          <w:sz w:val="24"/>
          <w:szCs w:val="24"/>
        </w:rPr>
        <w:t xml:space="preserve"> Delegates should also recognize that food security and climate action are deeply intertwined with social equity. For instance, women and smallholder farmers often experience disproportionate effects from climate change and including social and gendersensitive approaches in emission reduction and biodiversity plans can dramatically increase effectiveness and fairness. </w:t>
      </w:r>
    </w:p>
    <w:p w14:paraId="72B875B8" w14:textId="2B61170A" w:rsidR="005D46D2" w:rsidRDefault="24530E85" w:rsidP="4AAFA36E">
      <w:pPr>
        <w:spacing w:after="362" w:line="257" w:lineRule="auto"/>
        <w:ind w:left="-8"/>
        <w:jc w:val="right"/>
      </w:pPr>
      <w:r w:rsidRPr="4AAFA36E">
        <w:rPr>
          <w:rFonts w:ascii="Times New Roman" w:eastAsia="Times New Roman" w:hAnsi="Times New Roman" w:cs="Times New Roman"/>
          <w:color w:val="000000" w:themeColor="text1"/>
          <w:sz w:val="24"/>
          <w:szCs w:val="24"/>
        </w:rPr>
        <w:t xml:space="preserve"> </w:t>
      </w:r>
    </w:p>
    <w:p w14:paraId="7E39C50D" w14:textId="083A4439" w:rsidR="005D46D2" w:rsidRDefault="24530E85" w:rsidP="4AAFA36E">
      <w:pPr>
        <w:pStyle w:val="Heading1"/>
        <w:spacing w:before="0" w:after="404" w:line="266" w:lineRule="auto"/>
        <w:ind w:left="-5" w:hanging="10"/>
        <w:jc w:val="center"/>
      </w:pPr>
      <w:r w:rsidRPr="4AAFA36E">
        <w:rPr>
          <w:rFonts w:ascii="Times New Roman" w:eastAsia="Times New Roman" w:hAnsi="Times New Roman" w:cs="Times New Roman"/>
          <w:b/>
          <w:bCs/>
          <w:color w:val="000000" w:themeColor="text1"/>
          <w:sz w:val="24"/>
          <w:szCs w:val="24"/>
        </w:rPr>
        <w:t xml:space="preserve">Definitions </w:t>
      </w:r>
    </w:p>
    <w:p w14:paraId="3CF182D7" w14:textId="173775A1" w:rsidR="005D46D2" w:rsidRDefault="24530E85" w:rsidP="4AAFA36E">
      <w:pPr>
        <w:spacing w:after="162" w:line="475" w:lineRule="auto"/>
        <w:ind w:left="-5" w:right="56" w:hanging="10"/>
      </w:pPr>
      <w:r w:rsidRPr="4AAFA36E">
        <w:rPr>
          <w:rFonts w:ascii="Times New Roman" w:eastAsia="Times New Roman" w:hAnsi="Times New Roman" w:cs="Times New Roman"/>
          <w:b/>
          <w:bCs/>
          <w:color w:val="000000" w:themeColor="text1"/>
          <w:sz w:val="24"/>
          <w:szCs w:val="24"/>
        </w:rPr>
        <w:t>Fossil fuels:</w:t>
      </w:r>
      <w:r w:rsidRPr="4AAFA36E">
        <w:rPr>
          <w:rFonts w:ascii="Times New Roman" w:eastAsia="Times New Roman" w:hAnsi="Times New Roman" w:cs="Times New Roman"/>
          <w:color w:val="000000" w:themeColor="text1"/>
          <w:sz w:val="24"/>
          <w:szCs w:val="24"/>
        </w:rPr>
        <w:t xml:space="preserve"> Non-renewable energy sources such as coal, oil, and natural gas that release greenhouse gases when burned. </w:t>
      </w:r>
    </w:p>
    <w:p w14:paraId="2062B114" w14:textId="5747AD05" w:rsidR="005D46D2" w:rsidRDefault="24530E85" w:rsidP="4AAFA36E">
      <w:pPr>
        <w:spacing w:after="162" w:line="475" w:lineRule="auto"/>
        <w:ind w:left="-5" w:right="56" w:hanging="10"/>
      </w:pPr>
      <w:r w:rsidRPr="4AAFA36E">
        <w:rPr>
          <w:rFonts w:ascii="Times New Roman" w:eastAsia="Times New Roman" w:hAnsi="Times New Roman" w:cs="Times New Roman"/>
          <w:b/>
          <w:bCs/>
          <w:color w:val="000000" w:themeColor="text1"/>
          <w:sz w:val="24"/>
          <w:szCs w:val="24"/>
        </w:rPr>
        <w:t>Greenhouse gas emissions:</w:t>
      </w:r>
      <w:r w:rsidRPr="4AAFA36E">
        <w:rPr>
          <w:rFonts w:ascii="Times New Roman" w:eastAsia="Times New Roman" w:hAnsi="Times New Roman" w:cs="Times New Roman"/>
          <w:color w:val="000000" w:themeColor="text1"/>
          <w:sz w:val="24"/>
          <w:szCs w:val="24"/>
        </w:rPr>
        <w:t xml:space="preserve"> Gases such as carbon dioxide and methane that trap heat in the Earth’s atmosphere and contribute to global warming. </w:t>
      </w:r>
    </w:p>
    <w:p w14:paraId="396F9485" w14:textId="287F78E0" w:rsidR="005D46D2" w:rsidRDefault="24530E85" w:rsidP="4AAFA36E">
      <w:pPr>
        <w:spacing w:after="162" w:line="475" w:lineRule="auto"/>
        <w:ind w:left="-5" w:right="56" w:hanging="10"/>
      </w:pPr>
      <w:r w:rsidRPr="4AAFA36E">
        <w:rPr>
          <w:rFonts w:ascii="Times New Roman" w:eastAsia="Times New Roman" w:hAnsi="Times New Roman" w:cs="Times New Roman"/>
          <w:b/>
          <w:bCs/>
          <w:color w:val="000000" w:themeColor="text1"/>
          <w:sz w:val="24"/>
          <w:szCs w:val="24"/>
        </w:rPr>
        <w:t>Renewable energy:</w:t>
      </w:r>
      <w:r w:rsidRPr="4AAFA36E">
        <w:rPr>
          <w:rFonts w:ascii="Times New Roman" w:eastAsia="Times New Roman" w:hAnsi="Times New Roman" w:cs="Times New Roman"/>
          <w:color w:val="000000" w:themeColor="text1"/>
          <w:sz w:val="24"/>
          <w:szCs w:val="24"/>
        </w:rPr>
        <w:t xml:space="preserve"> Energy derived from natural sources that replenish quickly, including solar, wind, hydro, and geothermal energy. </w:t>
      </w:r>
    </w:p>
    <w:p w14:paraId="27AFA80F" w14:textId="534D14A9" w:rsidR="005D46D2" w:rsidRDefault="24530E85" w:rsidP="4AAFA36E">
      <w:pPr>
        <w:spacing w:after="162" w:line="475" w:lineRule="auto"/>
        <w:ind w:left="-5" w:right="56" w:hanging="10"/>
      </w:pPr>
      <w:r w:rsidRPr="4AAFA36E">
        <w:rPr>
          <w:rFonts w:ascii="Times New Roman" w:eastAsia="Times New Roman" w:hAnsi="Times New Roman" w:cs="Times New Roman"/>
          <w:b/>
          <w:bCs/>
          <w:color w:val="000000" w:themeColor="text1"/>
          <w:sz w:val="24"/>
          <w:szCs w:val="24"/>
        </w:rPr>
        <w:t>Sustainable agriculture:</w:t>
      </w:r>
      <w:r w:rsidRPr="4AAFA36E">
        <w:rPr>
          <w:rFonts w:ascii="Times New Roman" w:eastAsia="Times New Roman" w:hAnsi="Times New Roman" w:cs="Times New Roman"/>
          <w:color w:val="000000" w:themeColor="text1"/>
          <w:sz w:val="24"/>
          <w:szCs w:val="24"/>
        </w:rPr>
        <w:t xml:space="preserve"> Farming practices that meet current food needs without compromising the ability of future generations to meet theirs. </w:t>
      </w:r>
    </w:p>
    <w:p w14:paraId="42ACF044" w14:textId="621187A4" w:rsidR="005D46D2" w:rsidRDefault="24530E85" w:rsidP="4AAFA36E">
      <w:pPr>
        <w:spacing w:after="162" w:line="475" w:lineRule="auto"/>
        <w:ind w:left="-5" w:right="56" w:hanging="10"/>
      </w:pPr>
      <w:r w:rsidRPr="4AAFA36E">
        <w:rPr>
          <w:rFonts w:ascii="Times New Roman" w:eastAsia="Times New Roman" w:hAnsi="Times New Roman" w:cs="Times New Roman"/>
          <w:b/>
          <w:bCs/>
          <w:color w:val="000000" w:themeColor="text1"/>
          <w:sz w:val="24"/>
          <w:szCs w:val="24"/>
        </w:rPr>
        <w:t>Unique Insight:</w:t>
      </w:r>
      <w:r w:rsidRPr="4AAFA36E">
        <w:rPr>
          <w:rFonts w:ascii="Times New Roman" w:eastAsia="Times New Roman" w:hAnsi="Times New Roman" w:cs="Times New Roman"/>
          <w:color w:val="000000" w:themeColor="text1"/>
          <w:sz w:val="24"/>
          <w:szCs w:val="24"/>
        </w:rPr>
        <w:t xml:space="preserve"> “Just transition” is a concept delegates should consider — it emphasizes transitioning to green energy while protecting workers and communities economically reliant on fossil fuel industries. </w:t>
      </w:r>
    </w:p>
    <w:p w14:paraId="127D9FA3" w14:textId="6F41C74F" w:rsidR="005D46D2" w:rsidRDefault="24530E85" w:rsidP="4AAFA36E">
      <w:pPr>
        <w:pStyle w:val="Heading1"/>
        <w:spacing w:before="0" w:after="407" w:line="264" w:lineRule="auto"/>
        <w:ind w:left="10" w:right="60" w:hanging="10"/>
        <w:jc w:val="center"/>
      </w:pPr>
      <w:r w:rsidRPr="4AAFA36E">
        <w:rPr>
          <w:rFonts w:ascii="Times New Roman" w:eastAsia="Times New Roman" w:hAnsi="Times New Roman" w:cs="Times New Roman"/>
          <w:b/>
          <w:bCs/>
          <w:color w:val="000000" w:themeColor="text1"/>
          <w:sz w:val="24"/>
          <w:szCs w:val="24"/>
        </w:rPr>
        <w:t xml:space="preserve">Background </w:t>
      </w:r>
    </w:p>
    <w:p w14:paraId="005EF5CC" w14:textId="52F0B1B9" w:rsidR="005D46D2" w:rsidRDefault="24530E85" w:rsidP="4AAFA36E">
      <w:pPr>
        <w:spacing w:after="162" w:line="475" w:lineRule="auto"/>
        <w:ind w:left="-15" w:right="56" w:firstLine="720"/>
      </w:pPr>
      <w:r w:rsidRPr="4AAFA36E">
        <w:rPr>
          <w:rFonts w:ascii="Times New Roman" w:eastAsia="Times New Roman" w:hAnsi="Times New Roman" w:cs="Times New Roman"/>
          <w:color w:val="000000" w:themeColor="text1"/>
          <w:sz w:val="24"/>
          <w:szCs w:val="24"/>
        </w:rPr>
        <w:t xml:space="preserve">Reducing fossil fuel emissions has become one of the most urgent global priorities. Fossil fuels remain the dominant energy source for many countries, especially in agriculture and industrial production. However, these fuels are also the leading contributors to climate change. </w:t>
      </w:r>
    </w:p>
    <w:p w14:paraId="532DB7A8" w14:textId="4FBF09D7" w:rsidR="005D46D2" w:rsidRDefault="24530E85" w:rsidP="4AAFA36E">
      <w:pPr>
        <w:spacing w:after="162" w:line="475" w:lineRule="auto"/>
        <w:ind w:left="-5" w:right="56" w:hanging="10"/>
      </w:pPr>
      <w:r w:rsidRPr="4AAFA36E">
        <w:rPr>
          <w:rFonts w:ascii="Times New Roman" w:eastAsia="Times New Roman" w:hAnsi="Times New Roman" w:cs="Times New Roman"/>
          <w:color w:val="000000" w:themeColor="text1"/>
          <w:sz w:val="24"/>
          <w:szCs w:val="24"/>
        </w:rPr>
        <w:t xml:space="preserve">Rising global temperatures are already affecting crop yields, water availability, and food supply chains. </w:t>
      </w:r>
    </w:p>
    <w:p w14:paraId="2514289E" w14:textId="652F7732" w:rsidR="005D46D2" w:rsidRDefault="24530E85" w:rsidP="4AAFA36E">
      <w:pPr>
        <w:spacing w:after="162" w:line="475" w:lineRule="auto"/>
        <w:ind w:left="-15" w:right="56" w:firstLine="720"/>
      </w:pPr>
      <w:r w:rsidRPr="4AAFA36E">
        <w:rPr>
          <w:rFonts w:ascii="Times New Roman" w:eastAsia="Times New Roman" w:hAnsi="Times New Roman" w:cs="Times New Roman"/>
          <w:color w:val="000000" w:themeColor="text1"/>
          <w:sz w:val="24"/>
          <w:szCs w:val="24"/>
        </w:rPr>
        <w:t xml:space="preserve">For agricultural sectors, the transition away from fossil fuels presents both opportunities and risks. Renewable technologies such as solar irrigation, electric farm equipment, and sustainable fertilizer alternatives offer long-term environmental benefits. However, rapid transitions can disrupt industries and economies that rely heavily on traditional energy systems. Many developing countries lack the financial resources to implement large-scale renewable infrastructure without international support. </w:t>
      </w:r>
    </w:p>
    <w:p w14:paraId="2F6EE85F" w14:textId="6A9AEC27" w:rsidR="005D46D2" w:rsidRDefault="24530E85" w:rsidP="4AAFA36E">
      <w:pPr>
        <w:spacing w:after="162" w:line="475" w:lineRule="auto"/>
        <w:ind w:left="-15" w:right="56" w:firstLine="720"/>
      </w:pPr>
      <w:r w:rsidRPr="4AAFA36E">
        <w:rPr>
          <w:rFonts w:ascii="Times New Roman" w:eastAsia="Times New Roman" w:hAnsi="Times New Roman" w:cs="Times New Roman"/>
          <w:color w:val="000000" w:themeColor="text1"/>
          <w:sz w:val="24"/>
          <w:szCs w:val="24"/>
        </w:rPr>
        <w:t xml:space="preserve">Delegates must therefore consider how to balance environmental responsibility with economic stability. Effective global emission-reduction plans require cooperation between developed and developing nations, technology transfers, and financial investment. Without coordinated action, individual national efforts may not be enough to significantly reduce global emissions. </w:t>
      </w:r>
    </w:p>
    <w:p w14:paraId="6F2D9CF7" w14:textId="21E582B3" w:rsidR="005D46D2" w:rsidRDefault="24530E85" w:rsidP="4AAFA36E">
      <w:pPr>
        <w:spacing w:after="162" w:line="475" w:lineRule="auto"/>
        <w:ind w:left="-5" w:right="56" w:hanging="10"/>
      </w:pPr>
      <w:r w:rsidRPr="4AAFA36E">
        <w:rPr>
          <w:rFonts w:ascii="Times New Roman" w:eastAsia="Times New Roman" w:hAnsi="Times New Roman" w:cs="Times New Roman"/>
          <w:b/>
          <w:bCs/>
          <w:color w:val="000000" w:themeColor="text1"/>
          <w:sz w:val="24"/>
          <w:szCs w:val="24"/>
        </w:rPr>
        <w:t>Unique Insight:</w:t>
      </w:r>
      <w:r w:rsidRPr="4AAFA36E">
        <w:rPr>
          <w:rFonts w:ascii="Times New Roman" w:eastAsia="Times New Roman" w:hAnsi="Times New Roman" w:cs="Times New Roman"/>
          <w:color w:val="000000" w:themeColor="text1"/>
          <w:sz w:val="24"/>
          <w:szCs w:val="24"/>
        </w:rPr>
        <w:t xml:space="preserve"> Innovative approaches such as carbon credit trading, agroforestry, and bioenergy with carbon capture could be explored. These solutions allow countries to reduce emissions while maintaining food production and generating revenue from environmental services. </w:t>
      </w:r>
    </w:p>
    <w:p w14:paraId="2AF62C75" w14:textId="22752462" w:rsidR="005D46D2" w:rsidRDefault="24530E85" w:rsidP="4AAFA36E">
      <w:pPr>
        <w:pStyle w:val="Heading1"/>
        <w:spacing w:before="0" w:after="407" w:line="264" w:lineRule="auto"/>
        <w:ind w:left="10" w:right="60" w:hanging="10"/>
        <w:jc w:val="center"/>
      </w:pPr>
      <w:r w:rsidRPr="4AAFA36E">
        <w:rPr>
          <w:rFonts w:ascii="Times New Roman" w:eastAsia="Times New Roman" w:hAnsi="Times New Roman" w:cs="Times New Roman"/>
          <w:b/>
          <w:bCs/>
          <w:color w:val="000000" w:themeColor="text1"/>
          <w:sz w:val="24"/>
          <w:szCs w:val="24"/>
        </w:rPr>
        <w:t xml:space="preserve">Case Study: Norway’s Renewable Energy Transition </w:t>
      </w:r>
    </w:p>
    <w:p w14:paraId="402F02AC" w14:textId="13A051F3" w:rsidR="005D46D2" w:rsidRDefault="24530E85" w:rsidP="4AAFA36E">
      <w:pPr>
        <w:spacing w:after="162" w:line="475" w:lineRule="auto"/>
        <w:ind w:left="-15" w:right="56" w:firstLine="720"/>
      </w:pPr>
      <w:r w:rsidRPr="4AAFA36E">
        <w:rPr>
          <w:rFonts w:ascii="Times New Roman" w:eastAsia="Times New Roman" w:hAnsi="Times New Roman" w:cs="Times New Roman"/>
          <w:color w:val="000000" w:themeColor="text1"/>
          <w:sz w:val="24"/>
          <w:szCs w:val="24"/>
        </w:rPr>
        <w:t xml:space="preserve">Norway has emerged as a global leader in renewable energy adoption and emission reduction. Through heavy investment in hydroelectric power and electric vehicle infrastructure, the country has significantly reduced its reliance on fossil fuels for domestic energy consumption. Norway also invests in international climate initiatives and sustainable development programs. </w:t>
      </w:r>
    </w:p>
    <w:p w14:paraId="491F2347" w14:textId="111F091D" w:rsidR="005D46D2" w:rsidRDefault="24530E85" w:rsidP="4AAFA36E">
      <w:pPr>
        <w:spacing w:after="162" w:line="475" w:lineRule="auto"/>
        <w:ind w:left="-15" w:right="56" w:firstLine="720"/>
      </w:pPr>
      <w:r w:rsidRPr="4AAFA36E">
        <w:rPr>
          <w:rFonts w:ascii="Times New Roman" w:eastAsia="Times New Roman" w:hAnsi="Times New Roman" w:cs="Times New Roman"/>
          <w:color w:val="000000" w:themeColor="text1"/>
          <w:sz w:val="24"/>
          <w:szCs w:val="24"/>
        </w:rPr>
        <w:t xml:space="preserve">However, Norway continues to export oil and gas, demonstrating the complex balance between economic interests and environmental commitments. This case highlights the challenges many nations face when attempting to transition to cleaner energy systems while maintaining economic stability. </w:t>
      </w:r>
    </w:p>
    <w:p w14:paraId="7165459E" w14:textId="021EB14E" w:rsidR="005D46D2" w:rsidRDefault="24530E85" w:rsidP="4AAFA36E">
      <w:pPr>
        <w:spacing w:after="162" w:line="475" w:lineRule="auto"/>
        <w:ind w:left="-5" w:right="56" w:hanging="10"/>
      </w:pPr>
      <w:r w:rsidRPr="4AAFA36E">
        <w:rPr>
          <w:rFonts w:ascii="Times New Roman" w:eastAsia="Times New Roman" w:hAnsi="Times New Roman" w:cs="Times New Roman"/>
          <w:b/>
          <w:bCs/>
          <w:color w:val="000000" w:themeColor="text1"/>
          <w:sz w:val="24"/>
          <w:szCs w:val="24"/>
        </w:rPr>
        <w:t>Unique Insight:</w:t>
      </w:r>
      <w:r w:rsidRPr="4AAFA36E">
        <w:rPr>
          <w:rFonts w:ascii="Times New Roman" w:eastAsia="Times New Roman" w:hAnsi="Times New Roman" w:cs="Times New Roman"/>
          <w:color w:val="000000" w:themeColor="text1"/>
          <w:sz w:val="24"/>
          <w:szCs w:val="24"/>
        </w:rPr>
        <w:t xml:space="preserve"> Norway also actively invests in “green tech diplomacy,” supporting renewable energy projects abroad, particularly in Africa and Southeast Asia. Delegates could discuss replicating this model to help countries with less capacity to adopt cleaner technologies without losing economic competitiveness. </w:t>
      </w:r>
    </w:p>
    <w:p w14:paraId="194E5C2F" w14:textId="7587647D" w:rsidR="005D46D2" w:rsidRDefault="24530E85" w:rsidP="4AAFA36E">
      <w:pPr>
        <w:pStyle w:val="Heading1"/>
        <w:spacing w:before="0" w:after="407" w:line="264" w:lineRule="auto"/>
        <w:ind w:left="10" w:right="60" w:hanging="10"/>
        <w:jc w:val="center"/>
      </w:pPr>
      <w:r w:rsidRPr="4AAFA36E">
        <w:rPr>
          <w:rFonts w:ascii="Times New Roman" w:eastAsia="Times New Roman" w:hAnsi="Times New Roman" w:cs="Times New Roman"/>
          <w:b/>
          <w:bCs/>
          <w:color w:val="000000" w:themeColor="text1"/>
          <w:sz w:val="24"/>
          <w:szCs w:val="24"/>
        </w:rPr>
        <w:t xml:space="preserve">Past UN Actions </w:t>
      </w:r>
    </w:p>
    <w:p w14:paraId="71A01A27" w14:textId="67921D91" w:rsidR="005D46D2" w:rsidRDefault="24530E85" w:rsidP="4AAFA36E">
      <w:pPr>
        <w:pStyle w:val="ListParagraph"/>
        <w:numPr>
          <w:ilvl w:val="0"/>
          <w:numId w:val="5"/>
        </w:numPr>
        <w:spacing w:after="0" w:line="475" w:lineRule="auto"/>
        <w:ind w:right="56"/>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b/>
          <w:bCs/>
          <w:color w:val="000000" w:themeColor="text1"/>
          <w:sz w:val="24"/>
          <w:szCs w:val="24"/>
        </w:rPr>
        <w:t>Paris Agreement (2015):</w:t>
      </w:r>
      <w:r w:rsidRPr="4AAFA36E">
        <w:rPr>
          <w:rFonts w:ascii="Times New Roman" w:eastAsia="Times New Roman" w:hAnsi="Times New Roman" w:cs="Times New Roman"/>
          <w:color w:val="000000" w:themeColor="text1"/>
          <w:sz w:val="24"/>
          <w:szCs w:val="24"/>
        </w:rPr>
        <w:t xml:space="preserve"> Established global targets for reducing greenhouse gas emissions and limiting global warming. </w:t>
      </w:r>
    </w:p>
    <w:p w14:paraId="472C4FA9" w14:textId="4C96708D" w:rsidR="005D46D2" w:rsidRDefault="24530E85" w:rsidP="4AAFA36E">
      <w:pPr>
        <w:pStyle w:val="ListParagraph"/>
        <w:numPr>
          <w:ilvl w:val="0"/>
          <w:numId w:val="5"/>
        </w:numPr>
        <w:spacing w:after="0" w:line="257" w:lineRule="auto"/>
        <w:ind w:right="56"/>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b/>
          <w:bCs/>
          <w:color w:val="000000" w:themeColor="text1"/>
          <w:sz w:val="24"/>
          <w:szCs w:val="24"/>
        </w:rPr>
        <w:t>UN Sustainable Development Goals (SDGs):</w:t>
      </w:r>
      <w:r w:rsidRPr="4AAFA36E">
        <w:rPr>
          <w:rFonts w:ascii="Times New Roman" w:eastAsia="Times New Roman" w:hAnsi="Times New Roman" w:cs="Times New Roman"/>
          <w:color w:val="000000" w:themeColor="text1"/>
          <w:sz w:val="24"/>
          <w:szCs w:val="24"/>
        </w:rPr>
        <w:t xml:space="preserve"> Particularly Goal 7 (Affordable and Clean </w:t>
      </w:r>
      <w:r w:rsidR="005D46D2">
        <w:br/>
      </w:r>
      <w:r w:rsidR="005D46D2">
        <w:br/>
      </w:r>
      <w:r w:rsidRPr="4AAFA36E">
        <w:rPr>
          <w:rFonts w:ascii="Times New Roman" w:eastAsia="Times New Roman" w:hAnsi="Times New Roman" w:cs="Times New Roman"/>
          <w:color w:val="000000" w:themeColor="text1"/>
          <w:sz w:val="24"/>
          <w:szCs w:val="24"/>
        </w:rPr>
        <w:t xml:space="preserve">Energy) and Goal 13 (Climate Action). </w:t>
      </w:r>
    </w:p>
    <w:p w14:paraId="13F1A83B" w14:textId="5B51511C" w:rsidR="005D46D2" w:rsidRDefault="24530E85" w:rsidP="4AAFA36E">
      <w:pPr>
        <w:pStyle w:val="ListParagraph"/>
        <w:numPr>
          <w:ilvl w:val="0"/>
          <w:numId w:val="5"/>
        </w:numPr>
        <w:spacing w:after="0" w:line="475" w:lineRule="auto"/>
        <w:ind w:right="56"/>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b/>
          <w:bCs/>
          <w:color w:val="000000" w:themeColor="text1"/>
          <w:sz w:val="24"/>
          <w:szCs w:val="24"/>
        </w:rPr>
        <w:t>FAO Climate-Smart Agriculture Initiative:</w:t>
      </w:r>
      <w:r w:rsidRPr="4AAFA36E">
        <w:rPr>
          <w:rFonts w:ascii="Times New Roman" w:eastAsia="Times New Roman" w:hAnsi="Times New Roman" w:cs="Times New Roman"/>
          <w:color w:val="000000" w:themeColor="text1"/>
          <w:sz w:val="24"/>
          <w:szCs w:val="24"/>
        </w:rPr>
        <w:t xml:space="preserve"> Supports farming practices that reduce emissions while increasing productivity. </w:t>
      </w:r>
    </w:p>
    <w:p w14:paraId="30536D7B" w14:textId="014072DD" w:rsidR="005D46D2" w:rsidRDefault="24530E85" w:rsidP="4AAFA36E">
      <w:pPr>
        <w:pStyle w:val="Heading1"/>
        <w:spacing w:before="0" w:after="407" w:line="264" w:lineRule="auto"/>
        <w:ind w:left="10" w:right="60" w:hanging="10"/>
        <w:jc w:val="center"/>
      </w:pPr>
      <w:r w:rsidRPr="4AAFA36E">
        <w:rPr>
          <w:rFonts w:ascii="Times New Roman" w:eastAsia="Times New Roman" w:hAnsi="Times New Roman" w:cs="Times New Roman"/>
          <w:b/>
          <w:bCs/>
          <w:color w:val="000000" w:themeColor="text1"/>
          <w:sz w:val="24"/>
          <w:szCs w:val="24"/>
        </w:rPr>
        <w:t xml:space="preserve">Current Situation </w:t>
      </w:r>
    </w:p>
    <w:p w14:paraId="44D64FF5" w14:textId="55455F69" w:rsidR="005D46D2" w:rsidRDefault="24530E85" w:rsidP="4AAFA36E">
      <w:pPr>
        <w:spacing w:after="162" w:line="475" w:lineRule="auto"/>
        <w:ind w:left="-15" w:right="56" w:firstLine="720"/>
      </w:pPr>
      <w:r w:rsidRPr="4AAFA36E">
        <w:rPr>
          <w:rFonts w:ascii="Times New Roman" w:eastAsia="Times New Roman" w:hAnsi="Times New Roman" w:cs="Times New Roman"/>
          <w:color w:val="000000" w:themeColor="text1"/>
          <w:sz w:val="24"/>
          <w:szCs w:val="24"/>
        </w:rPr>
        <w:t xml:space="preserve">Global emissions remain high despite international agreements. Many countries have pledged carbon neutrality by mid-century, but implementation remains uneven. Political disagreements, financial limitations, and technological gaps continue to slow progress. </w:t>
      </w:r>
    </w:p>
    <w:p w14:paraId="67A4F692" w14:textId="5748A0F0" w:rsidR="005D46D2" w:rsidRDefault="24530E85" w:rsidP="4AAFA36E">
      <w:pPr>
        <w:spacing w:after="162" w:line="475" w:lineRule="auto"/>
        <w:ind w:left="-15" w:right="56" w:firstLine="720"/>
      </w:pPr>
      <w:r w:rsidRPr="4AAFA36E">
        <w:rPr>
          <w:rFonts w:ascii="Times New Roman" w:eastAsia="Times New Roman" w:hAnsi="Times New Roman" w:cs="Times New Roman"/>
          <w:color w:val="000000" w:themeColor="text1"/>
          <w:sz w:val="24"/>
          <w:szCs w:val="24"/>
        </w:rPr>
        <w:t xml:space="preserve">At the same time, climate-related disasters such as droughts, floods, and heat waves are becoming more frequent, threatening global food security. The FAO plays a central role in supporting countries as they transition to sustainable agricultural systems and cleaner energy sources. </w:t>
      </w:r>
    </w:p>
    <w:p w14:paraId="60A8F6CA" w14:textId="45D7774A" w:rsidR="005D46D2" w:rsidRDefault="24530E85" w:rsidP="4AAFA36E">
      <w:pPr>
        <w:spacing w:after="162" w:line="475" w:lineRule="auto"/>
        <w:ind w:left="-5" w:right="56" w:hanging="10"/>
      </w:pPr>
      <w:r w:rsidRPr="4AAFA36E">
        <w:rPr>
          <w:rFonts w:ascii="Times New Roman" w:eastAsia="Times New Roman" w:hAnsi="Times New Roman" w:cs="Times New Roman"/>
          <w:b/>
          <w:bCs/>
          <w:color w:val="000000" w:themeColor="text1"/>
          <w:sz w:val="24"/>
          <w:szCs w:val="24"/>
        </w:rPr>
        <w:t>Unique Insight:</w:t>
      </w:r>
      <w:r w:rsidRPr="4AAFA36E">
        <w:rPr>
          <w:rFonts w:ascii="Times New Roman" w:eastAsia="Times New Roman" w:hAnsi="Times New Roman" w:cs="Times New Roman"/>
          <w:color w:val="000000" w:themeColor="text1"/>
          <w:sz w:val="24"/>
          <w:szCs w:val="24"/>
        </w:rPr>
        <w:t xml:space="preserve"> Delegates might explore multi-sector partnerships where governments, private industries, and NGOs collaborate to fund renewable agriculture technologies, creating shared responsibility and faster adoption. </w:t>
      </w:r>
    </w:p>
    <w:p w14:paraId="5BF9689A" w14:textId="450F8E79" w:rsidR="005D46D2" w:rsidRDefault="24530E85" w:rsidP="4AAFA36E">
      <w:pPr>
        <w:pStyle w:val="Heading1"/>
        <w:spacing w:before="0" w:after="407" w:line="264" w:lineRule="auto"/>
        <w:ind w:left="10" w:right="60" w:hanging="10"/>
        <w:jc w:val="center"/>
      </w:pPr>
      <w:r w:rsidRPr="4AAFA36E">
        <w:rPr>
          <w:rFonts w:ascii="Times New Roman" w:eastAsia="Times New Roman" w:hAnsi="Times New Roman" w:cs="Times New Roman"/>
          <w:b/>
          <w:bCs/>
          <w:color w:val="000000" w:themeColor="text1"/>
          <w:sz w:val="24"/>
          <w:szCs w:val="24"/>
        </w:rPr>
        <w:t xml:space="preserve">Questions to Consider </w:t>
      </w:r>
    </w:p>
    <w:p w14:paraId="2EC732A0" w14:textId="64857525" w:rsidR="005D46D2" w:rsidRDefault="24530E85" w:rsidP="4AAFA36E">
      <w:pPr>
        <w:pStyle w:val="ListParagraph"/>
        <w:numPr>
          <w:ilvl w:val="0"/>
          <w:numId w:val="4"/>
        </w:numPr>
        <w:spacing w:after="0" w:line="257" w:lineRule="auto"/>
        <w:ind w:right="56"/>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color w:val="000000" w:themeColor="text1"/>
          <w:sz w:val="24"/>
          <w:szCs w:val="24"/>
        </w:rPr>
        <w:t xml:space="preserve">How can countries reduce fossil fuel emissions without destabilizing their economies? </w:t>
      </w:r>
    </w:p>
    <w:p w14:paraId="7A77EF62" w14:textId="2D85411B" w:rsidR="005D46D2" w:rsidRDefault="24530E85" w:rsidP="4AAFA36E">
      <w:pPr>
        <w:pStyle w:val="ListParagraph"/>
        <w:numPr>
          <w:ilvl w:val="0"/>
          <w:numId w:val="4"/>
        </w:numPr>
        <w:spacing w:after="0" w:line="475" w:lineRule="auto"/>
        <w:ind w:right="56"/>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color w:val="000000" w:themeColor="text1"/>
          <w:sz w:val="24"/>
          <w:szCs w:val="24"/>
        </w:rPr>
        <w:t xml:space="preserve">What role should developed countries play in funding renewable transitions in developing nations? </w:t>
      </w:r>
    </w:p>
    <w:p w14:paraId="0D0905EF" w14:textId="36779E83" w:rsidR="005D46D2" w:rsidRDefault="24530E85" w:rsidP="4AAFA36E">
      <w:pPr>
        <w:pStyle w:val="ListParagraph"/>
        <w:numPr>
          <w:ilvl w:val="0"/>
          <w:numId w:val="4"/>
        </w:numPr>
        <w:spacing w:after="0" w:line="475" w:lineRule="auto"/>
        <w:ind w:right="56"/>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color w:val="000000" w:themeColor="text1"/>
          <w:sz w:val="24"/>
          <w:szCs w:val="24"/>
        </w:rPr>
        <w:t xml:space="preserve">How can agricultural sectors transition to renewable energy while maintaining productivity? </w:t>
      </w:r>
    </w:p>
    <w:p w14:paraId="05B1EDD0" w14:textId="71EBE846" w:rsidR="005D46D2" w:rsidRDefault="24530E85" w:rsidP="4AAFA36E">
      <w:pPr>
        <w:pStyle w:val="ListParagraph"/>
        <w:numPr>
          <w:ilvl w:val="0"/>
          <w:numId w:val="4"/>
        </w:numPr>
        <w:spacing w:after="0" w:line="257" w:lineRule="auto"/>
        <w:ind w:right="56"/>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color w:val="000000" w:themeColor="text1"/>
          <w:sz w:val="24"/>
          <w:szCs w:val="24"/>
        </w:rPr>
        <w:t xml:space="preserve">Should there be global enforcement mechanisms for emission reduction targets? </w:t>
      </w:r>
    </w:p>
    <w:p w14:paraId="2FB40091" w14:textId="6E71ADE5" w:rsidR="005D46D2" w:rsidRDefault="24530E85" w:rsidP="4AAFA36E">
      <w:pPr>
        <w:pStyle w:val="ListParagraph"/>
        <w:numPr>
          <w:ilvl w:val="0"/>
          <w:numId w:val="4"/>
        </w:numPr>
        <w:spacing w:after="0" w:line="257" w:lineRule="auto"/>
        <w:ind w:right="56"/>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color w:val="000000" w:themeColor="text1"/>
          <w:sz w:val="24"/>
          <w:szCs w:val="24"/>
        </w:rPr>
        <w:t xml:space="preserve">How can international cooperation accelerate the transition to clean energy? </w:t>
      </w:r>
    </w:p>
    <w:p w14:paraId="16192A84" w14:textId="38988BDB" w:rsidR="005D46D2" w:rsidRDefault="24530E85" w:rsidP="4AAFA36E">
      <w:pPr>
        <w:pStyle w:val="ListParagraph"/>
        <w:numPr>
          <w:ilvl w:val="0"/>
          <w:numId w:val="4"/>
        </w:numPr>
        <w:spacing w:after="0" w:line="475" w:lineRule="auto"/>
        <w:ind w:right="56"/>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color w:val="000000" w:themeColor="text1"/>
          <w:sz w:val="24"/>
          <w:szCs w:val="24"/>
        </w:rPr>
        <w:t xml:space="preserve">How can “just transition” policies be integrated to support vulnerable workers and communities? </w:t>
      </w:r>
    </w:p>
    <w:p w14:paraId="6D2A5B35" w14:textId="63CB0040" w:rsidR="005D46D2" w:rsidRDefault="24530E85" w:rsidP="4AAFA36E">
      <w:pPr>
        <w:spacing w:after="410" w:line="257" w:lineRule="auto"/>
      </w:pPr>
      <w:r w:rsidRPr="4AAFA36E">
        <w:rPr>
          <w:rFonts w:ascii="Times New Roman" w:eastAsia="Times New Roman" w:hAnsi="Times New Roman" w:cs="Times New Roman"/>
          <w:color w:val="000000" w:themeColor="text1"/>
          <w:sz w:val="24"/>
          <w:szCs w:val="24"/>
        </w:rPr>
        <w:t xml:space="preserve"> </w:t>
      </w:r>
    </w:p>
    <w:p w14:paraId="6B20B70C" w14:textId="626CE282" w:rsidR="005D46D2" w:rsidRDefault="24530E85" w:rsidP="4AAFA36E">
      <w:pPr>
        <w:spacing w:after="410" w:line="257" w:lineRule="auto"/>
      </w:pPr>
      <w:r w:rsidRPr="4AAFA36E">
        <w:rPr>
          <w:rFonts w:ascii="Times New Roman" w:eastAsia="Times New Roman" w:hAnsi="Times New Roman" w:cs="Times New Roman"/>
          <w:color w:val="000000" w:themeColor="text1"/>
          <w:sz w:val="24"/>
          <w:szCs w:val="24"/>
        </w:rPr>
        <w:t xml:space="preserve"> </w:t>
      </w:r>
    </w:p>
    <w:p w14:paraId="32E639E3" w14:textId="465D1969" w:rsidR="005D46D2" w:rsidRDefault="24530E85" w:rsidP="4AAFA36E">
      <w:pPr>
        <w:spacing w:after="0" w:line="257" w:lineRule="auto"/>
      </w:pPr>
      <w:r w:rsidRPr="4AAFA36E">
        <w:rPr>
          <w:rFonts w:ascii="Times New Roman" w:eastAsia="Times New Roman" w:hAnsi="Times New Roman" w:cs="Times New Roman"/>
          <w:color w:val="000000" w:themeColor="text1"/>
          <w:sz w:val="24"/>
          <w:szCs w:val="24"/>
        </w:rPr>
        <w:t xml:space="preserve"> </w:t>
      </w:r>
    </w:p>
    <w:p w14:paraId="3F43601C" w14:textId="7EC8B95C" w:rsidR="005D46D2" w:rsidRDefault="24530E85" w:rsidP="4AAFA36E">
      <w:pPr>
        <w:spacing w:after="407" w:line="264" w:lineRule="auto"/>
        <w:ind w:left="10" w:right="60" w:hanging="10"/>
        <w:jc w:val="center"/>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color w:val="000000" w:themeColor="text1"/>
          <w:sz w:val="24"/>
          <w:szCs w:val="24"/>
        </w:rPr>
        <w:t xml:space="preserve">Topic 2: Preserving Biodiversity and Minimizing Species Loss </w:t>
      </w:r>
    </w:p>
    <w:p w14:paraId="2DD593AF" w14:textId="0163B77E" w:rsidR="005D46D2" w:rsidRDefault="24530E85" w:rsidP="4AAFA36E">
      <w:pPr>
        <w:pStyle w:val="Heading1"/>
        <w:spacing w:before="0" w:after="404" w:line="266" w:lineRule="auto"/>
        <w:ind w:left="-5" w:hanging="10"/>
        <w:jc w:val="center"/>
      </w:pPr>
      <w:r w:rsidRPr="4AAFA36E">
        <w:rPr>
          <w:rFonts w:ascii="Times New Roman" w:eastAsia="Times New Roman" w:hAnsi="Times New Roman" w:cs="Times New Roman"/>
          <w:b/>
          <w:bCs/>
          <w:color w:val="000000" w:themeColor="text1"/>
          <w:sz w:val="24"/>
          <w:szCs w:val="24"/>
        </w:rPr>
        <w:t xml:space="preserve">Definitions </w:t>
      </w:r>
    </w:p>
    <w:p w14:paraId="16B5D836" w14:textId="67F731E4" w:rsidR="005D46D2" w:rsidRDefault="24530E85" w:rsidP="4AAFA36E">
      <w:pPr>
        <w:spacing w:after="410" w:line="257" w:lineRule="auto"/>
        <w:ind w:left="-5" w:right="56" w:hanging="10"/>
      </w:pPr>
      <w:r w:rsidRPr="4AAFA36E">
        <w:rPr>
          <w:rFonts w:ascii="Times New Roman" w:eastAsia="Times New Roman" w:hAnsi="Times New Roman" w:cs="Times New Roman"/>
          <w:b/>
          <w:bCs/>
          <w:color w:val="000000" w:themeColor="text1"/>
          <w:sz w:val="24"/>
          <w:szCs w:val="24"/>
        </w:rPr>
        <w:t>Biodiversity:</w:t>
      </w:r>
      <w:r w:rsidRPr="4AAFA36E">
        <w:rPr>
          <w:rFonts w:ascii="Times New Roman" w:eastAsia="Times New Roman" w:hAnsi="Times New Roman" w:cs="Times New Roman"/>
          <w:color w:val="000000" w:themeColor="text1"/>
          <w:sz w:val="24"/>
          <w:szCs w:val="24"/>
        </w:rPr>
        <w:t xml:space="preserve"> The variety of plant, animal, and microbial life within an ecosystem. </w:t>
      </w:r>
    </w:p>
    <w:p w14:paraId="512AC3B2" w14:textId="019EBBD2" w:rsidR="005D46D2" w:rsidRDefault="24530E85" w:rsidP="4AAFA36E">
      <w:pPr>
        <w:spacing w:after="162" w:line="475" w:lineRule="auto"/>
        <w:ind w:left="-5" w:right="56" w:hanging="10"/>
      </w:pPr>
      <w:r w:rsidRPr="4AAFA36E">
        <w:rPr>
          <w:rFonts w:ascii="Times New Roman" w:eastAsia="Times New Roman" w:hAnsi="Times New Roman" w:cs="Times New Roman"/>
          <w:b/>
          <w:bCs/>
          <w:color w:val="000000" w:themeColor="text1"/>
          <w:sz w:val="24"/>
          <w:szCs w:val="24"/>
        </w:rPr>
        <w:t>Habitat destruction:</w:t>
      </w:r>
      <w:r w:rsidRPr="4AAFA36E">
        <w:rPr>
          <w:rFonts w:ascii="Times New Roman" w:eastAsia="Times New Roman" w:hAnsi="Times New Roman" w:cs="Times New Roman"/>
          <w:color w:val="000000" w:themeColor="text1"/>
          <w:sz w:val="24"/>
          <w:szCs w:val="24"/>
        </w:rPr>
        <w:t xml:space="preserve"> The process by which natural habitats are damaged or destroyed, often due to human activities such as deforestation or urbanization. </w:t>
      </w:r>
    </w:p>
    <w:p w14:paraId="2EC7926C" w14:textId="65C6BFDE" w:rsidR="005D46D2" w:rsidRDefault="24530E85" w:rsidP="4AAFA36E">
      <w:pPr>
        <w:spacing w:after="415" w:line="257" w:lineRule="auto"/>
        <w:ind w:left="-5" w:right="56" w:hanging="10"/>
      </w:pPr>
      <w:r w:rsidRPr="4AAFA36E">
        <w:rPr>
          <w:rFonts w:ascii="Times New Roman" w:eastAsia="Times New Roman" w:hAnsi="Times New Roman" w:cs="Times New Roman"/>
          <w:b/>
          <w:bCs/>
          <w:color w:val="000000" w:themeColor="text1"/>
          <w:sz w:val="24"/>
          <w:szCs w:val="24"/>
        </w:rPr>
        <w:t>Conservation:</w:t>
      </w:r>
      <w:r w:rsidRPr="4AAFA36E">
        <w:rPr>
          <w:rFonts w:ascii="Times New Roman" w:eastAsia="Times New Roman" w:hAnsi="Times New Roman" w:cs="Times New Roman"/>
          <w:color w:val="000000" w:themeColor="text1"/>
          <w:sz w:val="24"/>
          <w:szCs w:val="24"/>
        </w:rPr>
        <w:t xml:space="preserve"> The protection and preservation of natural environments and wildlife. </w:t>
      </w:r>
    </w:p>
    <w:p w14:paraId="7A5DA686" w14:textId="35D8F690" w:rsidR="005D46D2" w:rsidRDefault="24530E85" w:rsidP="4AAFA36E">
      <w:pPr>
        <w:spacing w:after="410" w:line="257" w:lineRule="auto"/>
        <w:ind w:left="-5" w:right="56" w:hanging="10"/>
      </w:pPr>
      <w:r w:rsidRPr="4AAFA36E">
        <w:rPr>
          <w:rFonts w:ascii="Times New Roman" w:eastAsia="Times New Roman" w:hAnsi="Times New Roman" w:cs="Times New Roman"/>
          <w:b/>
          <w:bCs/>
          <w:color w:val="000000" w:themeColor="text1"/>
          <w:sz w:val="24"/>
          <w:szCs w:val="24"/>
        </w:rPr>
        <w:t>Ecosystem stability:</w:t>
      </w:r>
      <w:r w:rsidRPr="4AAFA36E">
        <w:rPr>
          <w:rFonts w:ascii="Times New Roman" w:eastAsia="Times New Roman" w:hAnsi="Times New Roman" w:cs="Times New Roman"/>
          <w:color w:val="000000" w:themeColor="text1"/>
          <w:sz w:val="24"/>
          <w:szCs w:val="24"/>
        </w:rPr>
        <w:t xml:space="preserve"> The ability of an ecosystem to maintain balance and function over time. </w:t>
      </w:r>
    </w:p>
    <w:p w14:paraId="401D0347" w14:textId="430DC9D6" w:rsidR="005D46D2" w:rsidRDefault="24530E85" w:rsidP="4AAFA36E">
      <w:pPr>
        <w:spacing w:after="162" w:line="475" w:lineRule="auto"/>
        <w:ind w:left="-5" w:right="56" w:hanging="10"/>
      </w:pPr>
      <w:r w:rsidRPr="4AAFA36E">
        <w:rPr>
          <w:rFonts w:ascii="Times New Roman" w:eastAsia="Times New Roman" w:hAnsi="Times New Roman" w:cs="Times New Roman"/>
          <w:b/>
          <w:bCs/>
          <w:color w:val="000000" w:themeColor="text1"/>
          <w:sz w:val="24"/>
          <w:szCs w:val="24"/>
        </w:rPr>
        <w:t>Unique Insight:</w:t>
      </w:r>
      <w:r w:rsidRPr="4AAFA36E">
        <w:rPr>
          <w:rFonts w:ascii="Times New Roman" w:eastAsia="Times New Roman" w:hAnsi="Times New Roman" w:cs="Times New Roman"/>
          <w:color w:val="000000" w:themeColor="text1"/>
          <w:sz w:val="24"/>
          <w:szCs w:val="24"/>
        </w:rPr>
        <w:t xml:space="preserve"> Biodiversity loss is often underestimated in economic planning. Delegates should consider integrating “ecosystem service valuation” into national policies, quantifying the economic benefits of biodiversity to reinforce conservation incentives. </w:t>
      </w:r>
    </w:p>
    <w:p w14:paraId="60F93E69" w14:textId="11AA11F2" w:rsidR="005D46D2" w:rsidRDefault="24530E85" w:rsidP="4AAFA36E">
      <w:pPr>
        <w:pStyle w:val="Heading1"/>
        <w:spacing w:before="0" w:after="407" w:line="264" w:lineRule="auto"/>
        <w:ind w:left="10" w:right="60" w:hanging="10"/>
        <w:jc w:val="center"/>
      </w:pPr>
      <w:r w:rsidRPr="4AAFA36E">
        <w:rPr>
          <w:rFonts w:ascii="Times New Roman" w:eastAsia="Times New Roman" w:hAnsi="Times New Roman" w:cs="Times New Roman"/>
          <w:b/>
          <w:bCs/>
          <w:color w:val="000000" w:themeColor="text1"/>
          <w:sz w:val="24"/>
          <w:szCs w:val="24"/>
        </w:rPr>
        <w:t xml:space="preserve">Background </w:t>
      </w:r>
    </w:p>
    <w:p w14:paraId="624C1BA3" w14:textId="6EA64D10" w:rsidR="005D46D2" w:rsidRDefault="24530E85" w:rsidP="4AAFA36E">
      <w:pPr>
        <w:spacing w:after="252" w:line="257" w:lineRule="auto"/>
        <w:ind w:left="10" w:right="175" w:hanging="10"/>
        <w:jc w:val="right"/>
      </w:pPr>
      <w:r w:rsidRPr="4AAFA36E">
        <w:rPr>
          <w:rFonts w:ascii="Times New Roman" w:eastAsia="Times New Roman" w:hAnsi="Times New Roman" w:cs="Times New Roman"/>
          <w:color w:val="000000" w:themeColor="text1"/>
          <w:sz w:val="24"/>
          <w:szCs w:val="24"/>
        </w:rPr>
        <w:t xml:space="preserve">Biodiversity is essential for maintaining stable ecosystems and sustainable food systems. </w:t>
      </w:r>
    </w:p>
    <w:p w14:paraId="5CF191EF" w14:textId="7F58E9B2" w:rsidR="005D46D2" w:rsidRDefault="24530E85" w:rsidP="4AAFA36E">
      <w:pPr>
        <w:spacing w:after="162" w:line="475" w:lineRule="auto"/>
        <w:ind w:left="-5" w:right="56" w:hanging="10"/>
      </w:pPr>
      <w:r w:rsidRPr="4AAFA36E">
        <w:rPr>
          <w:rFonts w:ascii="Times New Roman" w:eastAsia="Times New Roman" w:hAnsi="Times New Roman" w:cs="Times New Roman"/>
          <w:color w:val="000000" w:themeColor="text1"/>
          <w:sz w:val="24"/>
          <w:szCs w:val="24"/>
        </w:rPr>
        <w:t xml:space="preserve">Healthy ecosystems support pollination, soil fertility, water purification, and climate regulation. However, biodiversity loss is accelerating due to deforestation, pollution, climate change, and unsustainable land use. </w:t>
      </w:r>
    </w:p>
    <w:p w14:paraId="1E48EF68" w14:textId="31F89F26" w:rsidR="005D46D2" w:rsidRDefault="24530E85" w:rsidP="4AAFA36E">
      <w:pPr>
        <w:spacing w:after="162" w:line="475" w:lineRule="auto"/>
        <w:ind w:left="-15" w:right="56" w:firstLine="720"/>
      </w:pPr>
      <w:r w:rsidRPr="4AAFA36E">
        <w:rPr>
          <w:rFonts w:ascii="Times New Roman" w:eastAsia="Times New Roman" w:hAnsi="Times New Roman" w:cs="Times New Roman"/>
          <w:color w:val="000000" w:themeColor="text1"/>
          <w:sz w:val="24"/>
          <w:szCs w:val="24"/>
        </w:rPr>
        <w:t xml:space="preserve">As species disappear, ecosystems become less resilient. This affects agricultural productivity and increases vulnerability to climate-related disasters. Many communities, particularly Indigenous and rural populations, rely directly on local ecosystems for food and livelihoods. Biodiversity loss therefore has economic, cultural, and social consequences. </w:t>
      </w:r>
    </w:p>
    <w:p w14:paraId="3EDD61EE" w14:textId="1154A292" w:rsidR="005D46D2" w:rsidRDefault="24530E85" w:rsidP="4AAFA36E">
      <w:pPr>
        <w:spacing w:after="162" w:line="475" w:lineRule="auto"/>
        <w:ind w:left="-15" w:right="56" w:firstLine="720"/>
      </w:pPr>
      <w:r w:rsidRPr="4AAFA36E">
        <w:rPr>
          <w:rFonts w:ascii="Times New Roman" w:eastAsia="Times New Roman" w:hAnsi="Times New Roman" w:cs="Times New Roman"/>
          <w:color w:val="000000" w:themeColor="text1"/>
          <w:sz w:val="24"/>
          <w:szCs w:val="24"/>
        </w:rPr>
        <w:t xml:space="preserve">Preserving biodiversity requires global cooperation, national policy reforms, and local community engagement. Sustainable land use practices, protected areas, and conservation funding are essential tools in preventing further species loss. </w:t>
      </w:r>
    </w:p>
    <w:p w14:paraId="214000BE" w14:textId="7F26E941" w:rsidR="005D46D2" w:rsidRDefault="24530E85" w:rsidP="4AAFA36E">
      <w:pPr>
        <w:spacing w:after="162" w:line="475" w:lineRule="auto"/>
        <w:ind w:left="-5" w:right="56" w:hanging="10"/>
      </w:pPr>
      <w:r w:rsidRPr="4AAFA36E">
        <w:rPr>
          <w:rFonts w:ascii="Times New Roman" w:eastAsia="Times New Roman" w:hAnsi="Times New Roman" w:cs="Times New Roman"/>
          <w:b/>
          <w:bCs/>
          <w:color w:val="000000" w:themeColor="text1"/>
          <w:sz w:val="24"/>
          <w:szCs w:val="24"/>
        </w:rPr>
        <w:t>Unique Insight:</w:t>
      </w:r>
      <w:r w:rsidRPr="4AAFA36E">
        <w:rPr>
          <w:rFonts w:ascii="Times New Roman" w:eastAsia="Times New Roman" w:hAnsi="Times New Roman" w:cs="Times New Roman"/>
          <w:color w:val="000000" w:themeColor="text1"/>
          <w:sz w:val="24"/>
          <w:szCs w:val="24"/>
        </w:rPr>
        <w:t xml:space="preserve"> Delegates could also consider the “One Health” approach, linking biodiversity preservation with human health outcomes. Healthy ecosystems reduce the spread of zoonotic diseases and improve food safety—connecting biodiversity with global health security. </w:t>
      </w:r>
    </w:p>
    <w:p w14:paraId="06AA86A0" w14:textId="3B0F433E" w:rsidR="005D46D2" w:rsidRDefault="24530E85" w:rsidP="4AAFA36E">
      <w:pPr>
        <w:pStyle w:val="Heading1"/>
        <w:spacing w:before="0" w:after="407" w:line="264" w:lineRule="auto"/>
        <w:ind w:left="10" w:right="60" w:hanging="10"/>
        <w:jc w:val="center"/>
      </w:pPr>
      <w:r w:rsidRPr="4AAFA36E">
        <w:rPr>
          <w:rFonts w:ascii="Times New Roman" w:eastAsia="Times New Roman" w:hAnsi="Times New Roman" w:cs="Times New Roman"/>
          <w:b/>
          <w:bCs/>
          <w:color w:val="000000" w:themeColor="text1"/>
          <w:sz w:val="24"/>
          <w:szCs w:val="24"/>
        </w:rPr>
        <w:t xml:space="preserve">Case Study: Costa Rica’s Conservation Model </w:t>
      </w:r>
    </w:p>
    <w:p w14:paraId="4E887DCB" w14:textId="7DD7786D" w:rsidR="005D46D2" w:rsidRDefault="24530E85" w:rsidP="4AAFA36E">
      <w:pPr>
        <w:spacing w:after="162" w:line="475" w:lineRule="auto"/>
        <w:ind w:left="-15" w:right="56" w:firstLine="720"/>
      </w:pPr>
      <w:r w:rsidRPr="4AAFA36E">
        <w:rPr>
          <w:rFonts w:ascii="Times New Roman" w:eastAsia="Times New Roman" w:hAnsi="Times New Roman" w:cs="Times New Roman"/>
          <w:color w:val="000000" w:themeColor="text1"/>
          <w:sz w:val="24"/>
          <w:szCs w:val="24"/>
        </w:rPr>
        <w:t xml:space="preserve">Costa Rica has become a global example of successful biodiversity preservation. Through strong environmental policies and investment in eco-tourism, the country has reversed deforestation trends and protected a significant portion of its land. National parks and conservation programs have supported both biodiversity and economic growth. </w:t>
      </w:r>
    </w:p>
    <w:p w14:paraId="692E15A9" w14:textId="6DA4ABDF" w:rsidR="005D46D2" w:rsidRDefault="24530E85" w:rsidP="4AAFA36E">
      <w:pPr>
        <w:spacing w:after="162" w:line="475" w:lineRule="auto"/>
        <w:ind w:left="-15" w:right="56" w:firstLine="720"/>
      </w:pPr>
      <w:r w:rsidRPr="4AAFA36E">
        <w:rPr>
          <w:rFonts w:ascii="Times New Roman" w:eastAsia="Times New Roman" w:hAnsi="Times New Roman" w:cs="Times New Roman"/>
          <w:color w:val="000000" w:themeColor="text1"/>
          <w:sz w:val="24"/>
          <w:szCs w:val="24"/>
        </w:rPr>
        <w:t xml:space="preserve">Costa Rica’s approach demonstrates how environmental protection, and economic development can work together. However, not all countries have the same resources or political stability needed to implement similar strategies. </w:t>
      </w:r>
    </w:p>
    <w:p w14:paraId="4FFBE61A" w14:textId="1E87E7C8" w:rsidR="005D46D2" w:rsidRDefault="24530E85" w:rsidP="4AAFA36E">
      <w:pPr>
        <w:spacing w:after="162" w:line="475" w:lineRule="auto"/>
        <w:ind w:left="-5" w:right="56" w:hanging="10"/>
      </w:pPr>
      <w:r w:rsidRPr="4AAFA36E">
        <w:rPr>
          <w:rFonts w:ascii="Times New Roman" w:eastAsia="Times New Roman" w:hAnsi="Times New Roman" w:cs="Times New Roman"/>
          <w:b/>
          <w:bCs/>
          <w:color w:val="000000" w:themeColor="text1"/>
          <w:sz w:val="24"/>
          <w:szCs w:val="24"/>
        </w:rPr>
        <w:t>Unique Insight:</w:t>
      </w:r>
      <w:r w:rsidRPr="4AAFA36E">
        <w:rPr>
          <w:rFonts w:ascii="Times New Roman" w:eastAsia="Times New Roman" w:hAnsi="Times New Roman" w:cs="Times New Roman"/>
          <w:color w:val="000000" w:themeColor="text1"/>
          <w:sz w:val="24"/>
          <w:szCs w:val="24"/>
        </w:rPr>
        <w:t xml:space="preserve"> Costa Rica also implements Payment for Ecosystem Services (PES), paying landowners to conserve forests rather than convert them to farmland. Delegates could propose similar incentive-based mechanisms to support countries with high biodiversity but low conservation budgets. </w:t>
      </w:r>
    </w:p>
    <w:p w14:paraId="498E2920" w14:textId="6DD9267A" w:rsidR="005D46D2" w:rsidRDefault="24530E85" w:rsidP="4AAFA36E">
      <w:pPr>
        <w:pStyle w:val="Heading1"/>
        <w:spacing w:before="0" w:after="407" w:line="264" w:lineRule="auto"/>
        <w:ind w:left="10" w:right="60" w:hanging="10"/>
        <w:jc w:val="center"/>
      </w:pPr>
      <w:r w:rsidRPr="4AAFA36E">
        <w:rPr>
          <w:rFonts w:ascii="Times New Roman" w:eastAsia="Times New Roman" w:hAnsi="Times New Roman" w:cs="Times New Roman"/>
          <w:b/>
          <w:bCs/>
          <w:color w:val="000000" w:themeColor="text1"/>
          <w:sz w:val="24"/>
          <w:szCs w:val="24"/>
        </w:rPr>
        <w:t xml:space="preserve">Past UN Actions </w:t>
      </w:r>
    </w:p>
    <w:p w14:paraId="47B5124D" w14:textId="17BC2843" w:rsidR="005D46D2" w:rsidRDefault="24530E85" w:rsidP="4AAFA36E">
      <w:pPr>
        <w:pStyle w:val="ListParagraph"/>
        <w:numPr>
          <w:ilvl w:val="0"/>
          <w:numId w:val="3"/>
        </w:numPr>
        <w:spacing w:after="0" w:line="475" w:lineRule="auto"/>
        <w:ind w:right="56"/>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b/>
          <w:bCs/>
          <w:color w:val="000000" w:themeColor="text1"/>
          <w:sz w:val="24"/>
          <w:szCs w:val="24"/>
        </w:rPr>
        <w:t>Convention on Biological Diversity (1992):</w:t>
      </w:r>
      <w:r w:rsidRPr="4AAFA36E">
        <w:rPr>
          <w:rFonts w:ascii="Times New Roman" w:eastAsia="Times New Roman" w:hAnsi="Times New Roman" w:cs="Times New Roman"/>
          <w:color w:val="000000" w:themeColor="text1"/>
          <w:sz w:val="24"/>
          <w:szCs w:val="24"/>
        </w:rPr>
        <w:t xml:space="preserve"> International treaty aimed at conserving biodiversity and promoting sustainable use. </w:t>
      </w:r>
    </w:p>
    <w:p w14:paraId="51AA707A" w14:textId="3BB8CA9C" w:rsidR="005D46D2" w:rsidRDefault="24530E85" w:rsidP="4AAFA36E">
      <w:pPr>
        <w:pStyle w:val="ListParagraph"/>
        <w:numPr>
          <w:ilvl w:val="0"/>
          <w:numId w:val="3"/>
        </w:numPr>
        <w:spacing w:after="0" w:line="475" w:lineRule="auto"/>
        <w:ind w:right="56"/>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b/>
          <w:bCs/>
          <w:color w:val="000000" w:themeColor="text1"/>
          <w:sz w:val="24"/>
          <w:szCs w:val="24"/>
        </w:rPr>
        <w:t>UN Decade on Ecosystem Restoration (2021–2030):</w:t>
      </w:r>
      <w:r w:rsidRPr="4AAFA36E">
        <w:rPr>
          <w:rFonts w:ascii="Times New Roman" w:eastAsia="Times New Roman" w:hAnsi="Times New Roman" w:cs="Times New Roman"/>
          <w:color w:val="000000" w:themeColor="text1"/>
          <w:sz w:val="24"/>
          <w:szCs w:val="24"/>
        </w:rPr>
        <w:t xml:space="preserve"> Global effort to restore degraded ecosystems. </w:t>
      </w:r>
    </w:p>
    <w:p w14:paraId="2065A81E" w14:textId="4A49484C" w:rsidR="005D46D2" w:rsidRDefault="24530E85" w:rsidP="4AAFA36E">
      <w:pPr>
        <w:pStyle w:val="ListParagraph"/>
        <w:numPr>
          <w:ilvl w:val="0"/>
          <w:numId w:val="3"/>
        </w:numPr>
        <w:spacing w:after="0" w:line="475" w:lineRule="auto"/>
        <w:ind w:right="56"/>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b/>
          <w:bCs/>
          <w:color w:val="000000" w:themeColor="text1"/>
          <w:sz w:val="24"/>
          <w:szCs w:val="24"/>
        </w:rPr>
        <w:t>FAO Global Biodiversity Framework:</w:t>
      </w:r>
      <w:r w:rsidRPr="4AAFA36E">
        <w:rPr>
          <w:rFonts w:ascii="Times New Roman" w:eastAsia="Times New Roman" w:hAnsi="Times New Roman" w:cs="Times New Roman"/>
          <w:color w:val="000000" w:themeColor="text1"/>
          <w:sz w:val="24"/>
          <w:szCs w:val="24"/>
        </w:rPr>
        <w:t xml:space="preserve"> Supports sustainable agriculture while protecting ecosystems. </w:t>
      </w:r>
    </w:p>
    <w:p w14:paraId="722CE3D8" w14:textId="6E0774DF" w:rsidR="005D46D2" w:rsidRDefault="24530E85" w:rsidP="4AAFA36E">
      <w:pPr>
        <w:pStyle w:val="Heading1"/>
        <w:spacing w:before="0" w:after="407" w:line="264" w:lineRule="auto"/>
        <w:ind w:left="10" w:right="60" w:hanging="10"/>
        <w:jc w:val="center"/>
      </w:pPr>
      <w:r w:rsidRPr="4AAFA36E">
        <w:rPr>
          <w:rFonts w:ascii="Times New Roman" w:eastAsia="Times New Roman" w:hAnsi="Times New Roman" w:cs="Times New Roman"/>
          <w:b/>
          <w:bCs/>
          <w:color w:val="000000" w:themeColor="text1"/>
          <w:sz w:val="24"/>
          <w:szCs w:val="24"/>
        </w:rPr>
        <w:t xml:space="preserve">Current Situation </w:t>
      </w:r>
    </w:p>
    <w:p w14:paraId="03C7022B" w14:textId="3B29AB37" w:rsidR="005D46D2" w:rsidRDefault="24530E85" w:rsidP="4AAFA36E">
      <w:pPr>
        <w:spacing w:after="162" w:line="475" w:lineRule="auto"/>
        <w:ind w:left="-15" w:right="56" w:firstLine="720"/>
      </w:pPr>
      <w:r w:rsidRPr="4AAFA36E">
        <w:rPr>
          <w:rFonts w:ascii="Times New Roman" w:eastAsia="Times New Roman" w:hAnsi="Times New Roman" w:cs="Times New Roman"/>
          <w:color w:val="000000" w:themeColor="text1"/>
          <w:sz w:val="24"/>
          <w:szCs w:val="24"/>
        </w:rPr>
        <w:t xml:space="preserve">Biodiversity loss continues at an alarming rate. Scientists estimate that one million species are at risk of extinction due to human activity. Climate change is intensifying these threats by altering habitats and migration patterns. </w:t>
      </w:r>
    </w:p>
    <w:p w14:paraId="690DBC37" w14:textId="090D7942" w:rsidR="005D46D2" w:rsidRDefault="24530E85" w:rsidP="4AAFA36E">
      <w:pPr>
        <w:spacing w:after="162" w:line="475" w:lineRule="auto"/>
        <w:ind w:left="-15" w:right="56" w:firstLine="720"/>
      </w:pPr>
      <w:r w:rsidRPr="4AAFA36E">
        <w:rPr>
          <w:rFonts w:ascii="Times New Roman" w:eastAsia="Times New Roman" w:hAnsi="Times New Roman" w:cs="Times New Roman"/>
          <w:color w:val="000000" w:themeColor="text1"/>
          <w:sz w:val="24"/>
          <w:szCs w:val="24"/>
        </w:rPr>
        <w:t xml:space="preserve">Developing countries often face the greatest biodiversity risks due to deforestation, resource extraction, and limited funding for conservation. Meanwhile, global demand for agricultural products continues to grow, placing additional pressure on natural ecosystems. </w:t>
      </w:r>
    </w:p>
    <w:p w14:paraId="21B284F6" w14:textId="1304A8FF" w:rsidR="005D46D2" w:rsidRDefault="24530E85" w:rsidP="4AAFA36E">
      <w:pPr>
        <w:spacing w:after="0" w:line="475" w:lineRule="auto"/>
        <w:ind w:left="-5" w:right="56" w:hanging="10"/>
      </w:pPr>
      <w:r w:rsidRPr="4AAFA36E">
        <w:rPr>
          <w:rFonts w:ascii="Times New Roman" w:eastAsia="Times New Roman" w:hAnsi="Times New Roman" w:cs="Times New Roman"/>
          <w:b/>
          <w:bCs/>
          <w:color w:val="000000" w:themeColor="text1"/>
          <w:sz w:val="24"/>
          <w:szCs w:val="24"/>
        </w:rPr>
        <w:t>Unique Insight:</w:t>
      </w:r>
      <w:r w:rsidRPr="4AAFA36E">
        <w:rPr>
          <w:rFonts w:ascii="Times New Roman" w:eastAsia="Times New Roman" w:hAnsi="Times New Roman" w:cs="Times New Roman"/>
          <w:color w:val="000000" w:themeColor="text1"/>
          <w:sz w:val="24"/>
          <w:szCs w:val="24"/>
        </w:rPr>
        <w:t xml:space="preserve"> Delegates may explore technological tools such as satellite monitoring, AI for predicting species decline, or blockchain for transparent tracking of conservation funding. </w:t>
      </w:r>
    </w:p>
    <w:p w14:paraId="273B8CB5" w14:textId="0121B052" w:rsidR="005D46D2" w:rsidRDefault="24530E85" w:rsidP="4AAFA36E">
      <w:pPr>
        <w:spacing w:after="410" w:line="257" w:lineRule="auto"/>
        <w:ind w:left="-5" w:right="56" w:hanging="10"/>
      </w:pPr>
      <w:r w:rsidRPr="4AAFA36E">
        <w:rPr>
          <w:rFonts w:ascii="Times New Roman" w:eastAsia="Times New Roman" w:hAnsi="Times New Roman" w:cs="Times New Roman"/>
          <w:color w:val="000000" w:themeColor="text1"/>
          <w:sz w:val="24"/>
          <w:szCs w:val="24"/>
        </w:rPr>
        <w:t xml:space="preserve">Incorporating tech solutions can enhance accountability and global collaboration. </w:t>
      </w:r>
    </w:p>
    <w:p w14:paraId="40ABDCC8" w14:textId="196FDFD6" w:rsidR="005D46D2" w:rsidRDefault="24530E85" w:rsidP="4AAFA36E">
      <w:pPr>
        <w:pStyle w:val="Heading1"/>
        <w:spacing w:before="0" w:after="407" w:line="264" w:lineRule="auto"/>
        <w:ind w:left="10" w:right="60" w:hanging="10"/>
        <w:jc w:val="center"/>
      </w:pPr>
      <w:r w:rsidRPr="4AAFA36E">
        <w:rPr>
          <w:rFonts w:ascii="Times New Roman" w:eastAsia="Times New Roman" w:hAnsi="Times New Roman" w:cs="Times New Roman"/>
          <w:b/>
          <w:bCs/>
          <w:color w:val="000000" w:themeColor="text1"/>
          <w:sz w:val="24"/>
          <w:szCs w:val="24"/>
        </w:rPr>
        <w:t xml:space="preserve">Questions to Consider </w:t>
      </w:r>
    </w:p>
    <w:p w14:paraId="76FBF7E9" w14:textId="20E31B70" w:rsidR="005D46D2" w:rsidRDefault="24530E85" w:rsidP="4AAFA36E">
      <w:pPr>
        <w:pStyle w:val="ListParagraph"/>
        <w:numPr>
          <w:ilvl w:val="0"/>
          <w:numId w:val="2"/>
        </w:numPr>
        <w:spacing w:after="0" w:line="257" w:lineRule="auto"/>
        <w:ind w:right="56"/>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color w:val="000000" w:themeColor="text1"/>
          <w:sz w:val="24"/>
          <w:szCs w:val="24"/>
        </w:rPr>
        <w:t xml:space="preserve">How can nations balance agricultural expansion with biodiversity conservation? </w:t>
      </w:r>
    </w:p>
    <w:p w14:paraId="1921CCB7" w14:textId="69779828" w:rsidR="005D46D2" w:rsidRDefault="24530E85" w:rsidP="4AAFA36E">
      <w:pPr>
        <w:pStyle w:val="ListParagraph"/>
        <w:numPr>
          <w:ilvl w:val="0"/>
          <w:numId w:val="2"/>
        </w:numPr>
        <w:spacing w:after="0" w:line="257" w:lineRule="auto"/>
        <w:ind w:right="56"/>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color w:val="000000" w:themeColor="text1"/>
          <w:sz w:val="24"/>
          <w:szCs w:val="24"/>
        </w:rPr>
        <w:t xml:space="preserve">What funding mechanisms can support global conservation efforts? </w:t>
      </w:r>
    </w:p>
    <w:p w14:paraId="02578E65" w14:textId="2E95C64D" w:rsidR="005D46D2" w:rsidRDefault="24530E85" w:rsidP="4AAFA36E">
      <w:pPr>
        <w:pStyle w:val="ListParagraph"/>
        <w:numPr>
          <w:ilvl w:val="0"/>
          <w:numId w:val="2"/>
        </w:numPr>
        <w:spacing w:after="0" w:line="257" w:lineRule="auto"/>
        <w:ind w:right="56"/>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color w:val="000000" w:themeColor="text1"/>
          <w:sz w:val="24"/>
          <w:szCs w:val="24"/>
        </w:rPr>
        <w:t xml:space="preserve">How can local and Indigenous communities be included in conservation strategies? </w:t>
      </w:r>
    </w:p>
    <w:p w14:paraId="04772CFA" w14:textId="0305ABD5" w:rsidR="005D46D2" w:rsidRDefault="24530E85" w:rsidP="4AAFA36E">
      <w:pPr>
        <w:pStyle w:val="ListParagraph"/>
        <w:numPr>
          <w:ilvl w:val="0"/>
          <w:numId w:val="2"/>
        </w:numPr>
        <w:spacing w:after="0" w:line="257" w:lineRule="auto"/>
        <w:ind w:right="56"/>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color w:val="000000" w:themeColor="text1"/>
          <w:sz w:val="24"/>
          <w:szCs w:val="24"/>
        </w:rPr>
        <w:t xml:space="preserve">Should there be international penalties for environmental destruction? </w:t>
      </w:r>
    </w:p>
    <w:p w14:paraId="2AA50922" w14:textId="2FB056FC" w:rsidR="005D46D2" w:rsidRDefault="24530E85" w:rsidP="4AAFA36E">
      <w:pPr>
        <w:pStyle w:val="ListParagraph"/>
        <w:numPr>
          <w:ilvl w:val="0"/>
          <w:numId w:val="2"/>
        </w:numPr>
        <w:spacing w:after="0" w:line="257" w:lineRule="auto"/>
        <w:ind w:right="56"/>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color w:val="000000" w:themeColor="text1"/>
          <w:sz w:val="24"/>
          <w:szCs w:val="24"/>
        </w:rPr>
        <w:t xml:space="preserve">How can biodiversity preservation support long-term food security? </w:t>
      </w:r>
    </w:p>
    <w:p w14:paraId="31DEC21F" w14:textId="2C29C172" w:rsidR="005D46D2" w:rsidRDefault="24530E85" w:rsidP="4AAFA36E">
      <w:pPr>
        <w:pStyle w:val="ListParagraph"/>
        <w:numPr>
          <w:ilvl w:val="0"/>
          <w:numId w:val="2"/>
        </w:numPr>
        <w:spacing w:after="0" w:line="257" w:lineRule="auto"/>
        <w:ind w:right="56"/>
        <w:rPr>
          <w:rFonts w:ascii="Times New Roman" w:eastAsia="Times New Roman" w:hAnsi="Times New Roman" w:cs="Times New Roman"/>
          <w:color w:val="000000" w:themeColor="text1"/>
          <w:sz w:val="24"/>
          <w:szCs w:val="24"/>
        </w:rPr>
      </w:pPr>
      <w:r w:rsidRPr="4AAFA36E">
        <w:rPr>
          <w:rFonts w:ascii="Times New Roman" w:eastAsia="Times New Roman" w:hAnsi="Times New Roman" w:cs="Times New Roman"/>
          <w:color w:val="000000" w:themeColor="text1"/>
          <w:sz w:val="24"/>
          <w:szCs w:val="24"/>
        </w:rPr>
        <w:t xml:space="preserve">What role can technology play in monitoring and protecting endangered ecosystems? </w:t>
      </w:r>
    </w:p>
    <w:p w14:paraId="26FDA79C" w14:textId="66038023" w:rsidR="005D46D2" w:rsidRDefault="24530E85" w:rsidP="4AAFA36E">
      <w:pPr>
        <w:spacing w:after="362" w:line="257" w:lineRule="auto"/>
        <w:ind w:left="-8"/>
        <w:jc w:val="right"/>
      </w:pPr>
      <w:r w:rsidRPr="4AAFA36E">
        <w:rPr>
          <w:rFonts w:ascii="Times New Roman" w:eastAsia="Times New Roman" w:hAnsi="Times New Roman" w:cs="Times New Roman"/>
          <w:color w:val="000000" w:themeColor="text1"/>
          <w:sz w:val="24"/>
          <w:szCs w:val="24"/>
        </w:rPr>
        <w:t xml:space="preserve"> </w:t>
      </w:r>
    </w:p>
    <w:p w14:paraId="34F48C4A" w14:textId="67E20AAD" w:rsidR="005D46D2" w:rsidRDefault="52A52189" w:rsidP="4AAFA36E">
      <w:pPr>
        <w:pStyle w:val="ListParagraph"/>
        <w:spacing w:after="0" w:line="473" w:lineRule="auto"/>
        <w:ind w:left="705" w:right="70" w:hanging="360"/>
        <w:jc w:val="center"/>
        <w:rPr>
          <w:rFonts w:ascii="Times New Roman" w:eastAsia="Times New Roman" w:hAnsi="Times New Roman" w:cs="Times New Roman"/>
          <w:b/>
          <w:bCs/>
          <w:color w:val="000000" w:themeColor="text1"/>
          <w:sz w:val="24"/>
          <w:szCs w:val="24"/>
        </w:rPr>
      </w:pPr>
      <w:r w:rsidRPr="4AAFA36E">
        <w:rPr>
          <w:rFonts w:ascii="Times New Roman" w:eastAsia="Times New Roman" w:hAnsi="Times New Roman" w:cs="Times New Roman"/>
          <w:b/>
          <w:bCs/>
          <w:color w:val="000000" w:themeColor="text1"/>
          <w:sz w:val="24"/>
          <w:szCs w:val="24"/>
        </w:rPr>
        <w:t>Bibliography</w:t>
      </w:r>
    </w:p>
    <w:p w14:paraId="16ABE73D" w14:textId="3F482854" w:rsidR="005D46D2" w:rsidRDefault="24530E85" w:rsidP="4AAFA36E">
      <w:pPr>
        <w:pStyle w:val="ListParagraph"/>
        <w:numPr>
          <w:ilvl w:val="0"/>
          <w:numId w:val="1"/>
        </w:numPr>
        <w:spacing w:after="0" w:line="473" w:lineRule="auto"/>
        <w:ind w:left="705" w:right="70"/>
        <w:rPr>
          <w:rFonts w:ascii="Times New Roman" w:eastAsia="Times New Roman" w:hAnsi="Times New Roman" w:cs="Times New Roman"/>
          <w:i/>
          <w:iCs/>
          <w:color w:val="000000" w:themeColor="text1"/>
          <w:sz w:val="24"/>
          <w:szCs w:val="24"/>
        </w:rPr>
      </w:pPr>
      <w:r w:rsidRPr="4AAFA36E">
        <w:rPr>
          <w:rFonts w:ascii="Times New Roman" w:eastAsia="Times New Roman" w:hAnsi="Times New Roman" w:cs="Times New Roman"/>
          <w:i/>
          <w:iCs/>
          <w:color w:val="000000" w:themeColor="text1"/>
          <w:sz w:val="24"/>
          <w:szCs w:val="24"/>
        </w:rPr>
        <w:t>Food and Agriculture Organization of the United Nations. (2023). Climate-smart agriculture sourcebook.</w:t>
      </w:r>
      <w:hyperlink r:id="rId7">
        <w:r w:rsidRPr="4AAFA36E">
          <w:rPr>
            <w:rStyle w:val="Hyperlink"/>
            <w:rFonts w:ascii="Times New Roman" w:eastAsia="Times New Roman" w:hAnsi="Times New Roman" w:cs="Times New Roman"/>
            <w:i/>
            <w:iCs/>
            <w:color w:val="000000" w:themeColor="text1"/>
            <w:sz w:val="24"/>
            <w:szCs w:val="24"/>
          </w:rPr>
          <w:t xml:space="preserve"> </w:t>
        </w:r>
      </w:hyperlink>
      <w:hyperlink r:id="rId8">
        <w:r w:rsidRPr="4AAFA36E">
          <w:rPr>
            <w:rStyle w:val="Hyperlink"/>
            <w:rFonts w:ascii="Times New Roman" w:eastAsia="Times New Roman" w:hAnsi="Times New Roman" w:cs="Times New Roman"/>
            <w:i/>
            <w:iCs/>
            <w:color w:val="457786"/>
            <w:sz w:val="24"/>
            <w:szCs w:val="24"/>
          </w:rPr>
          <w:t>https://openknowledge.fao.org/server/api/core/bitstreams/f8a81c95</w:t>
        </w:r>
      </w:hyperlink>
      <w:hyperlink r:id="rId9">
        <w:r w:rsidRPr="4AAFA36E">
          <w:rPr>
            <w:rStyle w:val="Hyperlink"/>
            <w:rFonts w:ascii="Times New Roman" w:eastAsia="Times New Roman" w:hAnsi="Times New Roman" w:cs="Times New Roman"/>
            <w:i/>
            <w:iCs/>
            <w:color w:val="457786"/>
            <w:sz w:val="24"/>
            <w:szCs w:val="24"/>
          </w:rPr>
          <w:t>-</w:t>
        </w:r>
      </w:hyperlink>
      <w:hyperlink r:id="rId10">
        <w:r w:rsidRPr="4AAFA36E">
          <w:rPr>
            <w:rStyle w:val="Hyperlink"/>
            <w:rFonts w:ascii="Times New Roman" w:eastAsia="Times New Roman" w:hAnsi="Times New Roman" w:cs="Times New Roman"/>
            <w:i/>
            <w:iCs/>
            <w:color w:val="457786"/>
            <w:sz w:val="24"/>
            <w:szCs w:val="24"/>
          </w:rPr>
          <w:t>88b1</w:t>
        </w:r>
      </w:hyperlink>
      <w:hyperlink r:id="rId11">
        <w:r w:rsidRPr="4AAFA36E">
          <w:rPr>
            <w:rStyle w:val="Hyperlink"/>
            <w:rFonts w:ascii="Times New Roman" w:eastAsia="Times New Roman" w:hAnsi="Times New Roman" w:cs="Times New Roman"/>
            <w:i/>
            <w:iCs/>
            <w:color w:val="457786"/>
            <w:sz w:val="24"/>
            <w:szCs w:val="24"/>
          </w:rPr>
          <w:t>-</w:t>
        </w:r>
      </w:hyperlink>
      <w:r w:rsidR="005D46D2">
        <w:br/>
      </w:r>
      <w:r w:rsidR="005D46D2">
        <w:br/>
      </w:r>
      <w:hyperlink r:id="rId12">
        <w:r w:rsidRPr="4AAFA36E">
          <w:rPr>
            <w:rStyle w:val="Hyperlink"/>
            <w:rFonts w:ascii="Times New Roman" w:eastAsia="Times New Roman" w:hAnsi="Times New Roman" w:cs="Times New Roman"/>
            <w:i/>
            <w:iCs/>
            <w:color w:val="457786"/>
            <w:sz w:val="24"/>
            <w:szCs w:val="24"/>
          </w:rPr>
          <w:t>4a5e</w:t>
        </w:r>
      </w:hyperlink>
      <w:hyperlink r:id="rId13">
        <w:r w:rsidRPr="4AAFA36E">
          <w:rPr>
            <w:rStyle w:val="Hyperlink"/>
            <w:rFonts w:ascii="Times New Roman" w:eastAsia="Times New Roman" w:hAnsi="Times New Roman" w:cs="Times New Roman"/>
            <w:i/>
            <w:iCs/>
            <w:color w:val="457786"/>
            <w:sz w:val="24"/>
            <w:szCs w:val="24"/>
          </w:rPr>
          <w:t>-</w:t>
        </w:r>
      </w:hyperlink>
      <w:hyperlink r:id="rId14">
        <w:r w:rsidRPr="4AAFA36E">
          <w:rPr>
            <w:rStyle w:val="Hyperlink"/>
            <w:rFonts w:ascii="Times New Roman" w:eastAsia="Times New Roman" w:hAnsi="Times New Roman" w:cs="Times New Roman"/>
            <w:i/>
            <w:iCs/>
            <w:color w:val="457786"/>
            <w:sz w:val="24"/>
            <w:szCs w:val="24"/>
          </w:rPr>
          <w:t>bbbb</w:t>
        </w:r>
      </w:hyperlink>
      <w:hyperlink r:id="rId15">
        <w:r w:rsidRPr="4AAFA36E">
          <w:rPr>
            <w:rStyle w:val="Hyperlink"/>
            <w:rFonts w:ascii="Times New Roman" w:eastAsia="Times New Roman" w:hAnsi="Times New Roman" w:cs="Times New Roman"/>
            <w:i/>
            <w:iCs/>
            <w:color w:val="457786"/>
            <w:sz w:val="24"/>
            <w:szCs w:val="24"/>
          </w:rPr>
          <w:t>-</w:t>
        </w:r>
      </w:hyperlink>
      <w:hyperlink r:id="rId16">
        <w:r w:rsidRPr="4AAFA36E">
          <w:rPr>
            <w:rStyle w:val="Hyperlink"/>
            <w:rFonts w:ascii="Times New Roman" w:eastAsia="Times New Roman" w:hAnsi="Times New Roman" w:cs="Times New Roman"/>
            <w:i/>
            <w:iCs/>
            <w:color w:val="457786"/>
            <w:sz w:val="24"/>
            <w:szCs w:val="24"/>
          </w:rPr>
          <w:t>cb4ded5434fb/content</w:t>
        </w:r>
      </w:hyperlink>
      <w:hyperlink r:id="rId17">
        <w:r w:rsidRPr="4AAFA36E">
          <w:rPr>
            <w:rStyle w:val="Hyperlink"/>
            <w:rFonts w:ascii="Times New Roman" w:eastAsia="Times New Roman" w:hAnsi="Times New Roman" w:cs="Times New Roman"/>
            <w:i/>
            <w:iCs/>
            <w:color w:val="000000" w:themeColor="text1"/>
            <w:sz w:val="24"/>
            <w:szCs w:val="24"/>
            <w:u w:val="none"/>
          </w:rPr>
          <w:t xml:space="preserve"> </w:t>
        </w:r>
      </w:hyperlink>
    </w:p>
    <w:p w14:paraId="3A02DB35" w14:textId="4A6B5A01" w:rsidR="005D46D2" w:rsidRDefault="24530E85" w:rsidP="4AAFA36E">
      <w:pPr>
        <w:pStyle w:val="ListParagraph"/>
        <w:numPr>
          <w:ilvl w:val="0"/>
          <w:numId w:val="1"/>
        </w:numPr>
        <w:spacing w:after="0" w:line="473" w:lineRule="auto"/>
        <w:ind w:left="705" w:right="70"/>
        <w:rPr>
          <w:rFonts w:ascii="Times New Roman" w:eastAsia="Times New Roman" w:hAnsi="Times New Roman" w:cs="Times New Roman"/>
          <w:i/>
          <w:iCs/>
          <w:color w:val="000000" w:themeColor="text1"/>
          <w:sz w:val="24"/>
          <w:szCs w:val="24"/>
        </w:rPr>
      </w:pPr>
      <w:r w:rsidRPr="4AAFA36E">
        <w:rPr>
          <w:rFonts w:ascii="Times New Roman" w:eastAsia="Times New Roman" w:hAnsi="Times New Roman" w:cs="Times New Roman"/>
          <w:i/>
          <w:iCs/>
          <w:color w:val="000000" w:themeColor="text1"/>
          <w:sz w:val="24"/>
          <w:szCs w:val="24"/>
        </w:rPr>
        <w:t>Intergovernmental Panel on Climate Change. (2021). Climate change 2021: The physical science basis. Cambridge University Press.</w:t>
      </w:r>
      <w:hyperlink r:id="rId18">
        <w:r w:rsidRPr="4AAFA36E">
          <w:rPr>
            <w:rStyle w:val="Hyperlink"/>
            <w:rFonts w:ascii="Times New Roman" w:eastAsia="Times New Roman" w:hAnsi="Times New Roman" w:cs="Times New Roman"/>
            <w:i/>
            <w:iCs/>
            <w:color w:val="000000" w:themeColor="text1"/>
            <w:sz w:val="24"/>
            <w:szCs w:val="24"/>
          </w:rPr>
          <w:t xml:space="preserve"> </w:t>
        </w:r>
      </w:hyperlink>
      <w:hyperlink r:id="rId19">
        <w:r w:rsidRPr="4AAFA36E">
          <w:rPr>
            <w:rStyle w:val="Hyperlink"/>
            <w:rFonts w:ascii="Times New Roman" w:eastAsia="Times New Roman" w:hAnsi="Times New Roman" w:cs="Times New Roman"/>
            <w:i/>
            <w:iCs/>
            <w:color w:val="457786"/>
            <w:sz w:val="24"/>
            <w:szCs w:val="24"/>
          </w:rPr>
          <w:t>https://www.ipcc.ch/report/ar6/wg1/</w:t>
        </w:r>
      </w:hyperlink>
      <w:hyperlink r:id="rId20">
        <w:r w:rsidRPr="4AAFA36E">
          <w:rPr>
            <w:rStyle w:val="Hyperlink"/>
            <w:rFonts w:ascii="Times New Roman" w:eastAsia="Times New Roman" w:hAnsi="Times New Roman" w:cs="Times New Roman"/>
            <w:i/>
            <w:iCs/>
            <w:color w:val="000000" w:themeColor="text1"/>
            <w:sz w:val="24"/>
            <w:szCs w:val="24"/>
            <w:u w:val="none"/>
          </w:rPr>
          <w:t xml:space="preserve"> </w:t>
        </w:r>
      </w:hyperlink>
    </w:p>
    <w:p w14:paraId="475F4B6E" w14:textId="51FAB6B0" w:rsidR="005D46D2" w:rsidRDefault="24530E85" w:rsidP="4AAFA36E">
      <w:pPr>
        <w:pStyle w:val="ListParagraph"/>
        <w:numPr>
          <w:ilvl w:val="0"/>
          <w:numId w:val="1"/>
        </w:numPr>
        <w:spacing w:after="0" w:line="473" w:lineRule="auto"/>
        <w:ind w:left="705" w:right="70"/>
        <w:rPr>
          <w:rFonts w:ascii="Times New Roman" w:eastAsia="Times New Roman" w:hAnsi="Times New Roman" w:cs="Times New Roman"/>
          <w:i/>
          <w:iCs/>
          <w:color w:val="000000" w:themeColor="text1"/>
          <w:sz w:val="24"/>
          <w:szCs w:val="24"/>
        </w:rPr>
      </w:pPr>
      <w:r w:rsidRPr="4AAFA36E">
        <w:rPr>
          <w:rFonts w:ascii="Times New Roman" w:eastAsia="Times New Roman" w:hAnsi="Times New Roman" w:cs="Times New Roman"/>
          <w:i/>
          <w:iCs/>
          <w:color w:val="000000" w:themeColor="text1"/>
          <w:sz w:val="24"/>
          <w:szCs w:val="24"/>
        </w:rPr>
        <w:t>Secretariat of the Convention on Biological Diversity. (2020). Global biodiversity outlook 5.</w:t>
      </w:r>
      <w:hyperlink r:id="rId21">
        <w:r w:rsidRPr="4AAFA36E">
          <w:rPr>
            <w:rStyle w:val="Hyperlink"/>
            <w:rFonts w:ascii="Times New Roman" w:eastAsia="Times New Roman" w:hAnsi="Times New Roman" w:cs="Times New Roman"/>
            <w:i/>
            <w:iCs/>
            <w:color w:val="000000" w:themeColor="text1"/>
            <w:sz w:val="24"/>
            <w:szCs w:val="24"/>
          </w:rPr>
          <w:t xml:space="preserve"> </w:t>
        </w:r>
      </w:hyperlink>
      <w:hyperlink r:id="rId22">
        <w:r w:rsidRPr="4AAFA36E">
          <w:rPr>
            <w:rStyle w:val="Hyperlink"/>
            <w:rFonts w:ascii="Times New Roman" w:eastAsia="Times New Roman" w:hAnsi="Times New Roman" w:cs="Times New Roman"/>
            <w:i/>
            <w:iCs/>
            <w:color w:val="457786"/>
            <w:sz w:val="24"/>
            <w:szCs w:val="24"/>
          </w:rPr>
          <w:t>https://www.cbd.int/gbo/gbo5/publication/gbo</w:t>
        </w:r>
      </w:hyperlink>
      <w:hyperlink r:id="rId23">
        <w:r w:rsidRPr="4AAFA36E">
          <w:rPr>
            <w:rStyle w:val="Hyperlink"/>
            <w:rFonts w:ascii="Times New Roman" w:eastAsia="Times New Roman" w:hAnsi="Times New Roman" w:cs="Times New Roman"/>
            <w:i/>
            <w:iCs/>
            <w:color w:val="457786"/>
            <w:sz w:val="24"/>
            <w:szCs w:val="24"/>
          </w:rPr>
          <w:t>-</w:t>
        </w:r>
      </w:hyperlink>
      <w:hyperlink r:id="rId24">
        <w:r w:rsidRPr="4AAFA36E">
          <w:rPr>
            <w:rStyle w:val="Hyperlink"/>
            <w:rFonts w:ascii="Times New Roman" w:eastAsia="Times New Roman" w:hAnsi="Times New Roman" w:cs="Times New Roman"/>
            <w:i/>
            <w:iCs/>
            <w:color w:val="457786"/>
            <w:sz w:val="24"/>
            <w:szCs w:val="24"/>
          </w:rPr>
          <w:t>5</w:t>
        </w:r>
      </w:hyperlink>
      <w:hyperlink r:id="rId25">
        <w:r w:rsidRPr="4AAFA36E">
          <w:rPr>
            <w:rStyle w:val="Hyperlink"/>
            <w:rFonts w:ascii="Times New Roman" w:eastAsia="Times New Roman" w:hAnsi="Times New Roman" w:cs="Times New Roman"/>
            <w:i/>
            <w:iCs/>
            <w:color w:val="457786"/>
            <w:sz w:val="24"/>
            <w:szCs w:val="24"/>
          </w:rPr>
          <w:t>-</w:t>
        </w:r>
      </w:hyperlink>
      <w:hyperlink r:id="rId26">
        <w:r w:rsidRPr="4AAFA36E">
          <w:rPr>
            <w:rStyle w:val="Hyperlink"/>
            <w:rFonts w:ascii="Times New Roman" w:eastAsia="Times New Roman" w:hAnsi="Times New Roman" w:cs="Times New Roman"/>
            <w:i/>
            <w:iCs/>
            <w:color w:val="457786"/>
            <w:sz w:val="24"/>
            <w:szCs w:val="24"/>
          </w:rPr>
          <w:t>en.pdf</w:t>
        </w:r>
      </w:hyperlink>
      <w:hyperlink r:id="rId27">
        <w:r w:rsidRPr="4AAFA36E">
          <w:rPr>
            <w:rStyle w:val="Hyperlink"/>
            <w:rFonts w:ascii="Times New Roman" w:eastAsia="Times New Roman" w:hAnsi="Times New Roman" w:cs="Times New Roman"/>
            <w:i/>
            <w:iCs/>
            <w:color w:val="000000" w:themeColor="text1"/>
            <w:sz w:val="24"/>
            <w:szCs w:val="24"/>
            <w:u w:val="none"/>
          </w:rPr>
          <w:t xml:space="preserve"> </w:t>
        </w:r>
      </w:hyperlink>
    </w:p>
    <w:p w14:paraId="23D06286" w14:textId="5266907B" w:rsidR="005D46D2" w:rsidRDefault="24530E85" w:rsidP="4AAFA36E">
      <w:pPr>
        <w:pStyle w:val="ListParagraph"/>
        <w:numPr>
          <w:ilvl w:val="0"/>
          <w:numId w:val="1"/>
        </w:numPr>
        <w:spacing w:after="0" w:line="473" w:lineRule="auto"/>
        <w:ind w:left="705" w:right="70"/>
        <w:rPr>
          <w:rFonts w:ascii="Times New Roman" w:eastAsia="Times New Roman" w:hAnsi="Times New Roman" w:cs="Times New Roman"/>
          <w:i/>
          <w:iCs/>
          <w:color w:val="000000" w:themeColor="text1"/>
          <w:sz w:val="24"/>
          <w:szCs w:val="24"/>
        </w:rPr>
      </w:pPr>
      <w:r w:rsidRPr="4AAFA36E">
        <w:rPr>
          <w:rFonts w:ascii="Times New Roman" w:eastAsia="Times New Roman" w:hAnsi="Times New Roman" w:cs="Times New Roman"/>
          <w:i/>
          <w:iCs/>
          <w:color w:val="000000" w:themeColor="text1"/>
          <w:sz w:val="24"/>
          <w:szCs w:val="24"/>
        </w:rPr>
        <w:t xml:space="preserve">United Nations Department of Economic and Social Affairs. (2022). The sustainable development goals report 2022. United Nations Digital </w:t>
      </w:r>
      <w:r w:rsidR="005D46D2">
        <w:br/>
      </w:r>
      <w:r w:rsidR="005D46D2">
        <w:br/>
      </w:r>
      <w:r w:rsidRPr="4AAFA36E">
        <w:rPr>
          <w:rFonts w:ascii="Times New Roman" w:eastAsia="Times New Roman" w:hAnsi="Times New Roman" w:cs="Times New Roman"/>
          <w:i/>
          <w:iCs/>
          <w:color w:val="000000" w:themeColor="text1"/>
          <w:sz w:val="24"/>
          <w:szCs w:val="24"/>
        </w:rPr>
        <w:t>Library.</w:t>
      </w:r>
      <w:hyperlink r:id="rId28">
        <w:r w:rsidRPr="4AAFA36E">
          <w:rPr>
            <w:rStyle w:val="Hyperlink"/>
            <w:rFonts w:ascii="Times New Roman" w:eastAsia="Times New Roman" w:hAnsi="Times New Roman" w:cs="Times New Roman"/>
            <w:i/>
            <w:iCs/>
            <w:color w:val="000000" w:themeColor="text1"/>
            <w:sz w:val="24"/>
            <w:szCs w:val="24"/>
          </w:rPr>
          <w:t xml:space="preserve"> </w:t>
        </w:r>
      </w:hyperlink>
      <w:hyperlink r:id="rId29">
        <w:r w:rsidRPr="4AAFA36E">
          <w:rPr>
            <w:rStyle w:val="Hyperlink"/>
            <w:rFonts w:ascii="Times New Roman" w:eastAsia="Times New Roman" w:hAnsi="Times New Roman" w:cs="Times New Roman"/>
            <w:i/>
            <w:iCs/>
            <w:color w:val="457786"/>
            <w:sz w:val="24"/>
            <w:szCs w:val="24"/>
          </w:rPr>
          <w:t>https://digitallibrary.un.org/record/3980029?ln=en&amp;v=pdf</w:t>
        </w:r>
      </w:hyperlink>
      <w:hyperlink r:id="rId30">
        <w:r w:rsidRPr="4AAFA36E">
          <w:rPr>
            <w:rStyle w:val="Hyperlink"/>
            <w:rFonts w:ascii="Times New Roman" w:eastAsia="Times New Roman" w:hAnsi="Times New Roman" w:cs="Times New Roman"/>
            <w:i/>
            <w:iCs/>
            <w:color w:val="000000" w:themeColor="text1"/>
            <w:sz w:val="24"/>
            <w:szCs w:val="24"/>
            <w:u w:val="none"/>
          </w:rPr>
          <w:t xml:space="preserve"> </w:t>
        </w:r>
      </w:hyperlink>
    </w:p>
    <w:p w14:paraId="23366907" w14:textId="52E74CEF" w:rsidR="005D46D2" w:rsidRDefault="24530E85" w:rsidP="4AAFA36E">
      <w:pPr>
        <w:pStyle w:val="ListParagraph"/>
        <w:numPr>
          <w:ilvl w:val="0"/>
          <w:numId w:val="1"/>
        </w:numPr>
        <w:spacing w:after="0" w:line="257" w:lineRule="auto"/>
        <w:ind w:left="705" w:right="70"/>
        <w:rPr>
          <w:rFonts w:ascii="Calibri" w:eastAsia="Calibri" w:hAnsi="Calibri" w:cs="Calibri"/>
          <w:color w:val="000000" w:themeColor="text1"/>
          <w:sz w:val="24"/>
          <w:szCs w:val="24"/>
        </w:rPr>
      </w:pPr>
      <w:r w:rsidRPr="4AAFA36E">
        <w:rPr>
          <w:rFonts w:ascii="Times New Roman" w:eastAsia="Times New Roman" w:hAnsi="Times New Roman" w:cs="Times New Roman"/>
          <w:i/>
          <w:iCs/>
          <w:color w:val="000000" w:themeColor="text1"/>
          <w:sz w:val="24"/>
          <w:szCs w:val="24"/>
        </w:rPr>
        <w:t xml:space="preserve">United Nations Framework Convention on Climate Change. (n.d.). The Paris </w:t>
      </w:r>
      <w:r w:rsidR="005D46D2">
        <w:br/>
      </w:r>
      <w:r w:rsidR="005D46D2">
        <w:br/>
      </w:r>
      <w:r w:rsidRPr="4AAFA36E">
        <w:rPr>
          <w:rFonts w:ascii="Times New Roman" w:eastAsia="Times New Roman" w:hAnsi="Times New Roman" w:cs="Times New Roman"/>
          <w:i/>
          <w:iCs/>
          <w:color w:val="000000" w:themeColor="text1"/>
          <w:sz w:val="24"/>
          <w:szCs w:val="24"/>
        </w:rPr>
        <w:t>Agreement.</w:t>
      </w:r>
      <w:hyperlink r:id="rId31">
        <w:r w:rsidRPr="4AAFA36E">
          <w:rPr>
            <w:rStyle w:val="Hyperlink"/>
            <w:rFonts w:ascii="Times New Roman" w:eastAsia="Times New Roman" w:hAnsi="Times New Roman" w:cs="Times New Roman"/>
            <w:i/>
            <w:iCs/>
            <w:color w:val="000000" w:themeColor="text1"/>
            <w:sz w:val="24"/>
            <w:szCs w:val="24"/>
          </w:rPr>
          <w:t xml:space="preserve"> </w:t>
        </w:r>
      </w:hyperlink>
      <w:hyperlink r:id="rId32">
        <w:r w:rsidRPr="4AAFA36E">
          <w:rPr>
            <w:rStyle w:val="Hyperlink"/>
            <w:rFonts w:ascii="Times New Roman" w:eastAsia="Times New Roman" w:hAnsi="Times New Roman" w:cs="Times New Roman"/>
            <w:i/>
            <w:iCs/>
            <w:color w:val="457786"/>
            <w:sz w:val="24"/>
            <w:szCs w:val="24"/>
          </w:rPr>
          <w:t>https://unfccc.int/process</w:t>
        </w:r>
      </w:hyperlink>
      <w:hyperlink r:id="rId33">
        <w:r w:rsidRPr="4AAFA36E">
          <w:rPr>
            <w:rStyle w:val="Hyperlink"/>
            <w:rFonts w:ascii="Times New Roman" w:eastAsia="Times New Roman" w:hAnsi="Times New Roman" w:cs="Times New Roman"/>
            <w:i/>
            <w:iCs/>
            <w:color w:val="457786"/>
            <w:sz w:val="24"/>
            <w:szCs w:val="24"/>
          </w:rPr>
          <w:t>-</w:t>
        </w:r>
      </w:hyperlink>
      <w:hyperlink r:id="rId34">
        <w:r w:rsidRPr="4AAFA36E">
          <w:rPr>
            <w:rStyle w:val="Hyperlink"/>
            <w:rFonts w:ascii="Times New Roman" w:eastAsia="Times New Roman" w:hAnsi="Times New Roman" w:cs="Times New Roman"/>
            <w:i/>
            <w:iCs/>
            <w:color w:val="457786"/>
            <w:sz w:val="24"/>
            <w:szCs w:val="24"/>
          </w:rPr>
          <w:t>and</w:t>
        </w:r>
      </w:hyperlink>
      <w:hyperlink r:id="rId35">
        <w:r w:rsidRPr="4AAFA36E">
          <w:rPr>
            <w:rStyle w:val="Hyperlink"/>
            <w:rFonts w:ascii="Times New Roman" w:eastAsia="Times New Roman" w:hAnsi="Times New Roman" w:cs="Times New Roman"/>
            <w:i/>
            <w:iCs/>
            <w:color w:val="457786"/>
            <w:sz w:val="24"/>
            <w:szCs w:val="24"/>
          </w:rPr>
          <w:t>-</w:t>
        </w:r>
      </w:hyperlink>
      <w:hyperlink r:id="rId36">
        <w:r w:rsidRPr="4AAFA36E">
          <w:rPr>
            <w:rStyle w:val="Hyperlink"/>
            <w:rFonts w:ascii="Times New Roman" w:eastAsia="Times New Roman" w:hAnsi="Times New Roman" w:cs="Times New Roman"/>
            <w:i/>
            <w:iCs/>
            <w:color w:val="457786"/>
            <w:sz w:val="24"/>
            <w:szCs w:val="24"/>
          </w:rPr>
          <w:t>meetings/the</w:t>
        </w:r>
      </w:hyperlink>
      <w:hyperlink r:id="rId37">
        <w:r w:rsidRPr="4AAFA36E">
          <w:rPr>
            <w:rStyle w:val="Hyperlink"/>
            <w:rFonts w:ascii="Times New Roman" w:eastAsia="Times New Roman" w:hAnsi="Times New Roman" w:cs="Times New Roman"/>
            <w:i/>
            <w:iCs/>
            <w:color w:val="457786"/>
            <w:sz w:val="24"/>
            <w:szCs w:val="24"/>
          </w:rPr>
          <w:t>-</w:t>
        </w:r>
      </w:hyperlink>
      <w:hyperlink r:id="rId38">
        <w:r w:rsidRPr="4AAFA36E">
          <w:rPr>
            <w:rStyle w:val="Hyperlink"/>
            <w:rFonts w:ascii="Times New Roman" w:eastAsia="Times New Roman" w:hAnsi="Times New Roman" w:cs="Times New Roman"/>
            <w:i/>
            <w:iCs/>
            <w:color w:val="457786"/>
            <w:sz w:val="24"/>
            <w:szCs w:val="24"/>
          </w:rPr>
          <w:t>paris</w:t>
        </w:r>
      </w:hyperlink>
      <w:hyperlink r:id="rId39">
        <w:r w:rsidRPr="4AAFA36E">
          <w:rPr>
            <w:rStyle w:val="Hyperlink"/>
            <w:rFonts w:ascii="Times New Roman" w:eastAsia="Times New Roman" w:hAnsi="Times New Roman" w:cs="Times New Roman"/>
            <w:i/>
            <w:iCs/>
            <w:color w:val="457786"/>
            <w:sz w:val="24"/>
            <w:szCs w:val="24"/>
          </w:rPr>
          <w:t>-</w:t>
        </w:r>
      </w:hyperlink>
      <w:hyperlink r:id="rId40">
        <w:r w:rsidRPr="4AAFA36E">
          <w:rPr>
            <w:rStyle w:val="Hyperlink"/>
            <w:rFonts w:ascii="Times New Roman" w:eastAsia="Times New Roman" w:hAnsi="Times New Roman" w:cs="Times New Roman"/>
            <w:i/>
            <w:iCs/>
            <w:color w:val="457786"/>
            <w:sz w:val="24"/>
            <w:szCs w:val="24"/>
          </w:rPr>
          <w:t>agreement</w:t>
        </w:r>
      </w:hyperlink>
      <w:hyperlink r:id="rId41">
        <w:r w:rsidRPr="4AAFA36E">
          <w:rPr>
            <w:rStyle w:val="Hyperlink"/>
            <w:rFonts w:ascii="Times New Roman" w:eastAsia="Times New Roman" w:hAnsi="Times New Roman" w:cs="Times New Roman"/>
            <w:i/>
            <w:iCs/>
            <w:color w:val="000000" w:themeColor="text1"/>
            <w:sz w:val="24"/>
            <w:szCs w:val="24"/>
            <w:u w:val="none"/>
          </w:rPr>
          <w:t xml:space="preserve"> </w:t>
        </w:r>
      </w:hyperlink>
      <w:r w:rsidR="005D46D2">
        <w:br/>
      </w:r>
      <w:r w:rsidR="005D46D2">
        <w:br/>
      </w:r>
      <w:r w:rsidRPr="4AAFA36E">
        <w:rPr>
          <w:rFonts w:ascii="Times New Roman" w:eastAsia="Times New Roman" w:hAnsi="Times New Roman" w:cs="Times New Roman"/>
          <w:i/>
          <w:iCs/>
          <w:color w:val="000000" w:themeColor="text1"/>
          <w:sz w:val="24"/>
          <w:szCs w:val="24"/>
        </w:rPr>
        <w:t xml:space="preserve"> </w:t>
      </w:r>
      <w:r w:rsidR="005D46D2">
        <w:br/>
      </w:r>
      <w:r w:rsidR="005D46D2">
        <w:br/>
      </w:r>
    </w:p>
    <w:p w14:paraId="40B1D522" w14:textId="3C2A52F2" w:rsidR="005D46D2" w:rsidRDefault="005D46D2"/>
    <w:sectPr w:rsidR="005D46D2" w:rsidSect="00E30359">
      <w:headerReference w:type="default" r:id="rId42"/>
      <w:footerReference w:type="default" r:id="rId43"/>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EB632" w14:textId="77777777" w:rsidR="004D0390" w:rsidRDefault="004D0390" w:rsidP="00E30359">
      <w:pPr>
        <w:spacing w:after="0" w:line="240" w:lineRule="auto"/>
      </w:pPr>
      <w:r>
        <w:separator/>
      </w:r>
    </w:p>
  </w:endnote>
  <w:endnote w:type="continuationSeparator" w:id="0">
    <w:p w14:paraId="21F43B7C" w14:textId="77777777" w:rsidR="004D0390" w:rsidRDefault="004D0390" w:rsidP="00E3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panose1 w:val="00000000000000000000"/>
    <w:charset w:val="00"/>
    <w:family w:val="roman"/>
    <w:notTrueType/>
    <w:pitch w:val="default"/>
  </w:font>
  <w:font w:name="Aptos">
    <w:panose1 w:val="00000000000000000000"/>
    <w:charset w:val="00"/>
    <w:family w:val="roman"/>
    <w:notTrueType/>
    <w:pitch w:val="default"/>
  </w:font>
  <w:font w:name="Microsoft Himalaya">
    <w:panose1 w:val="01010100010101010101"/>
    <w:charset w:val="00"/>
    <w:family w:val="auto"/>
    <w:pitch w:val="variable"/>
    <w:sig w:usb0="80000003" w:usb1="00010000" w:usb2="00000040" w:usb3="00000000" w:csb0="00000001"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AF42E4A" w14:paraId="687A97BF" w14:textId="77777777" w:rsidTr="1AF42E4A">
      <w:trPr>
        <w:trHeight w:val="300"/>
      </w:trPr>
      <w:tc>
        <w:tcPr>
          <w:tcW w:w="3120" w:type="dxa"/>
        </w:tcPr>
        <w:p w14:paraId="7BBE4D40" w14:textId="41C6FFA4" w:rsidR="1AF42E4A" w:rsidRDefault="1AF42E4A" w:rsidP="1AF42E4A">
          <w:pPr>
            <w:pStyle w:val="Header"/>
            <w:ind w:left="-115"/>
          </w:pPr>
        </w:p>
      </w:tc>
      <w:tc>
        <w:tcPr>
          <w:tcW w:w="3120" w:type="dxa"/>
        </w:tcPr>
        <w:p w14:paraId="60354FA0" w14:textId="03AC6C1C" w:rsidR="1AF42E4A" w:rsidRDefault="1AF42E4A" w:rsidP="1AF42E4A">
          <w:pPr>
            <w:pStyle w:val="Header"/>
            <w:jc w:val="center"/>
          </w:pPr>
        </w:p>
      </w:tc>
      <w:tc>
        <w:tcPr>
          <w:tcW w:w="3120" w:type="dxa"/>
        </w:tcPr>
        <w:p w14:paraId="32FC6F07" w14:textId="536C34A7" w:rsidR="1AF42E4A" w:rsidRDefault="1AF42E4A" w:rsidP="1AF42E4A">
          <w:pPr>
            <w:pStyle w:val="Header"/>
            <w:ind w:right="-115"/>
            <w:jc w:val="right"/>
          </w:pPr>
        </w:p>
      </w:tc>
    </w:tr>
  </w:tbl>
  <w:p w14:paraId="17A742ED" w14:textId="1C539473" w:rsidR="1AF42E4A" w:rsidRDefault="1AF42E4A" w:rsidP="1AF42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27AAE" w14:textId="77777777" w:rsidR="004D0390" w:rsidRDefault="004D0390" w:rsidP="00E30359">
      <w:pPr>
        <w:spacing w:after="0" w:line="240" w:lineRule="auto"/>
      </w:pPr>
      <w:r>
        <w:separator/>
      </w:r>
    </w:p>
  </w:footnote>
  <w:footnote w:type="continuationSeparator" w:id="0">
    <w:p w14:paraId="76C21864" w14:textId="77777777" w:rsidR="004D0390" w:rsidRDefault="004D0390" w:rsidP="00E30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6CFA" w14:textId="56FADEC0" w:rsidR="00E30359" w:rsidRDefault="00E30359">
    <w:pPr>
      <w:pStyle w:val="Header"/>
    </w:pPr>
    <w:r w:rsidRPr="00C944E5">
      <w:rPr>
        <w:noProof/>
      </w:rPr>
      <w:drawing>
        <wp:anchor distT="0" distB="0" distL="114300" distR="114300" simplePos="0" relativeHeight="251658240" behindDoc="0" locked="0" layoutInCell="1" allowOverlap="1" wp14:anchorId="714061AF" wp14:editId="0FA52116">
          <wp:simplePos x="0" y="0"/>
          <wp:positionH relativeFrom="page">
            <wp:align>right</wp:align>
          </wp:positionH>
          <wp:positionV relativeFrom="page">
            <wp:align>top</wp:align>
          </wp:positionV>
          <wp:extent cx="7761600" cy="1913865"/>
          <wp:effectExtent l="0" t="0" r="0" b="0"/>
          <wp:wrapSquare wrapText="bothSides"/>
          <wp:docPr id="136691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6137" name=""/>
                  <pic:cNvPicPr/>
                </pic:nvPicPr>
                <pic:blipFill>
                  <a:blip r:embed="rId1">
                    <a:extLst>
                      <a:ext uri="{28A0092B-C50C-407E-A947-70E740481C1C}">
                        <a14:useLocalDpi xmlns:a14="http://schemas.microsoft.com/office/drawing/2010/main" val="0"/>
                      </a:ext>
                    </a:extLst>
                  </a:blip>
                  <a:stretch>
                    <a:fillRect/>
                  </a:stretch>
                </pic:blipFill>
                <pic:spPr>
                  <a:xfrm>
                    <a:off x="0" y="0"/>
                    <a:ext cx="7761600" cy="1913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08CE7"/>
    <w:multiLevelType w:val="hybridMultilevel"/>
    <w:tmpl w:val="787CD0C6"/>
    <w:lvl w:ilvl="0" w:tplc="DA1AA258">
      <w:start w:val="1"/>
      <w:numFmt w:val="decimal"/>
      <w:lvlText w:val="%1."/>
      <w:lvlJc w:val="left"/>
      <w:pPr>
        <w:ind w:left="720" w:hanging="360"/>
      </w:pPr>
    </w:lvl>
    <w:lvl w:ilvl="1" w:tplc="A760974A">
      <w:start w:val="1"/>
      <w:numFmt w:val="lowerLetter"/>
      <w:lvlText w:val="%2."/>
      <w:lvlJc w:val="left"/>
      <w:pPr>
        <w:ind w:left="1440" w:hanging="360"/>
      </w:pPr>
    </w:lvl>
    <w:lvl w:ilvl="2" w:tplc="80667110">
      <w:start w:val="1"/>
      <w:numFmt w:val="lowerRoman"/>
      <w:lvlText w:val="%3."/>
      <w:lvlJc w:val="right"/>
      <w:pPr>
        <w:ind w:left="2160" w:hanging="180"/>
      </w:pPr>
    </w:lvl>
    <w:lvl w:ilvl="3" w:tplc="F2AA1214">
      <w:start w:val="1"/>
      <w:numFmt w:val="decimal"/>
      <w:lvlText w:val="%4."/>
      <w:lvlJc w:val="left"/>
      <w:pPr>
        <w:ind w:left="2880" w:hanging="360"/>
      </w:pPr>
    </w:lvl>
    <w:lvl w:ilvl="4" w:tplc="D384EB86">
      <w:start w:val="1"/>
      <w:numFmt w:val="lowerLetter"/>
      <w:lvlText w:val="%5."/>
      <w:lvlJc w:val="left"/>
      <w:pPr>
        <w:ind w:left="3600" w:hanging="360"/>
      </w:pPr>
    </w:lvl>
    <w:lvl w:ilvl="5" w:tplc="04BE3388">
      <w:start w:val="1"/>
      <w:numFmt w:val="lowerRoman"/>
      <w:lvlText w:val="%6."/>
      <w:lvlJc w:val="right"/>
      <w:pPr>
        <w:ind w:left="4320" w:hanging="180"/>
      </w:pPr>
    </w:lvl>
    <w:lvl w:ilvl="6" w:tplc="568EE2F4">
      <w:start w:val="1"/>
      <w:numFmt w:val="decimal"/>
      <w:lvlText w:val="%7."/>
      <w:lvlJc w:val="left"/>
      <w:pPr>
        <w:ind w:left="5040" w:hanging="360"/>
      </w:pPr>
    </w:lvl>
    <w:lvl w:ilvl="7" w:tplc="2618B5C4">
      <w:start w:val="1"/>
      <w:numFmt w:val="lowerLetter"/>
      <w:lvlText w:val="%8."/>
      <w:lvlJc w:val="left"/>
      <w:pPr>
        <w:ind w:left="5760" w:hanging="360"/>
      </w:pPr>
    </w:lvl>
    <w:lvl w:ilvl="8" w:tplc="D43A58A6">
      <w:start w:val="1"/>
      <w:numFmt w:val="lowerRoman"/>
      <w:lvlText w:val="%9."/>
      <w:lvlJc w:val="right"/>
      <w:pPr>
        <w:ind w:left="6480" w:hanging="180"/>
      </w:pPr>
    </w:lvl>
  </w:abstractNum>
  <w:abstractNum w:abstractNumId="1" w15:restartNumberingAfterBreak="0">
    <w:nsid w:val="0A7908FB"/>
    <w:multiLevelType w:val="hybridMultilevel"/>
    <w:tmpl w:val="E7C03894"/>
    <w:lvl w:ilvl="0" w:tplc="0A3AA326">
      <w:start w:val="1"/>
      <w:numFmt w:val="bullet"/>
      <w:lvlText w:val="·"/>
      <w:lvlJc w:val="left"/>
      <w:pPr>
        <w:ind w:left="720" w:hanging="360"/>
      </w:pPr>
      <w:rPr>
        <w:rFonts w:ascii="Symbol" w:hAnsi="Symbol" w:hint="default"/>
      </w:rPr>
    </w:lvl>
    <w:lvl w:ilvl="1" w:tplc="82488C2E">
      <w:start w:val="1"/>
      <w:numFmt w:val="bullet"/>
      <w:lvlText w:val="o"/>
      <w:lvlJc w:val="left"/>
      <w:pPr>
        <w:ind w:left="1440" w:hanging="360"/>
      </w:pPr>
      <w:rPr>
        <w:rFonts w:ascii="Courier New" w:hAnsi="Courier New" w:hint="default"/>
      </w:rPr>
    </w:lvl>
    <w:lvl w:ilvl="2" w:tplc="38C08AE6">
      <w:start w:val="1"/>
      <w:numFmt w:val="bullet"/>
      <w:lvlText w:val=""/>
      <w:lvlJc w:val="left"/>
      <w:pPr>
        <w:ind w:left="2160" w:hanging="360"/>
      </w:pPr>
      <w:rPr>
        <w:rFonts w:ascii="Wingdings" w:hAnsi="Wingdings" w:hint="default"/>
      </w:rPr>
    </w:lvl>
    <w:lvl w:ilvl="3" w:tplc="40BCE226">
      <w:start w:val="1"/>
      <w:numFmt w:val="bullet"/>
      <w:lvlText w:val=""/>
      <w:lvlJc w:val="left"/>
      <w:pPr>
        <w:ind w:left="2880" w:hanging="360"/>
      </w:pPr>
      <w:rPr>
        <w:rFonts w:ascii="Symbol" w:hAnsi="Symbol" w:hint="default"/>
      </w:rPr>
    </w:lvl>
    <w:lvl w:ilvl="4" w:tplc="6B32DFC8">
      <w:start w:val="1"/>
      <w:numFmt w:val="bullet"/>
      <w:lvlText w:val="o"/>
      <w:lvlJc w:val="left"/>
      <w:pPr>
        <w:ind w:left="3600" w:hanging="360"/>
      </w:pPr>
      <w:rPr>
        <w:rFonts w:ascii="Courier New" w:hAnsi="Courier New" w:hint="default"/>
      </w:rPr>
    </w:lvl>
    <w:lvl w:ilvl="5" w:tplc="B090FC8C">
      <w:start w:val="1"/>
      <w:numFmt w:val="bullet"/>
      <w:lvlText w:val=""/>
      <w:lvlJc w:val="left"/>
      <w:pPr>
        <w:ind w:left="4320" w:hanging="360"/>
      </w:pPr>
      <w:rPr>
        <w:rFonts w:ascii="Wingdings" w:hAnsi="Wingdings" w:hint="default"/>
      </w:rPr>
    </w:lvl>
    <w:lvl w:ilvl="6" w:tplc="394C6314">
      <w:start w:val="1"/>
      <w:numFmt w:val="bullet"/>
      <w:lvlText w:val=""/>
      <w:lvlJc w:val="left"/>
      <w:pPr>
        <w:ind w:left="5040" w:hanging="360"/>
      </w:pPr>
      <w:rPr>
        <w:rFonts w:ascii="Symbol" w:hAnsi="Symbol" w:hint="default"/>
      </w:rPr>
    </w:lvl>
    <w:lvl w:ilvl="7" w:tplc="57B2A1B0">
      <w:start w:val="1"/>
      <w:numFmt w:val="bullet"/>
      <w:lvlText w:val="o"/>
      <w:lvlJc w:val="left"/>
      <w:pPr>
        <w:ind w:left="5760" w:hanging="360"/>
      </w:pPr>
      <w:rPr>
        <w:rFonts w:ascii="Courier New" w:hAnsi="Courier New" w:hint="default"/>
      </w:rPr>
    </w:lvl>
    <w:lvl w:ilvl="8" w:tplc="8AB00832">
      <w:start w:val="1"/>
      <w:numFmt w:val="bullet"/>
      <w:lvlText w:val=""/>
      <w:lvlJc w:val="left"/>
      <w:pPr>
        <w:ind w:left="6480" w:hanging="360"/>
      </w:pPr>
      <w:rPr>
        <w:rFonts w:ascii="Wingdings" w:hAnsi="Wingdings" w:hint="default"/>
      </w:rPr>
    </w:lvl>
  </w:abstractNum>
  <w:abstractNum w:abstractNumId="2" w15:restartNumberingAfterBreak="0">
    <w:nsid w:val="1B6EC5DB"/>
    <w:multiLevelType w:val="hybridMultilevel"/>
    <w:tmpl w:val="08EC88B0"/>
    <w:lvl w:ilvl="0" w:tplc="4014CAE4">
      <w:start w:val="1"/>
      <w:numFmt w:val="decimal"/>
      <w:lvlText w:val="%1."/>
      <w:lvlJc w:val="left"/>
      <w:pPr>
        <w:ind w:left="720" w:hanging="360"/>
      </w:pPr>
    </w:lvl>
    <w:lvl w:ilvl="1" w:tplc="474CBE08">
      <w:start w:val="1"/>
      <w:numFmt w:val="lowerLetter"/>
      <w:lvlText w:val="%2."/>
      <w:lvlJc w:val="left"/>
      <w:pPr>
        <w:ind w:left="1440" w:hanging="360"/>
      </w:pPr>
    </w:lvl>
    <w:lvl w:ilvl="2" w:tplc="F0A4514E">
      <w:start w:val="1"/>
      <w:numFmt w:val="lowerRoman"/>
      <w:lvlText w:val="%3."/>
      <w:lvlJc w:val="right"/>
      <w:pPr>
        <w:ind w:left="2160" w:hanging="180"/>
      </w:pPr>
    </w:lvl>
    <w:lvl w:ilvl="3" w:tplc="7FA6A15C">
      <w:start w:val="1"/>
      <w:numFmt w:val="decimal"/>
      <w:lvlText w:val="%4."/>
      <w:lvlJc w:val="left"/>
      <w:pPr>
        <w:ind w:left="2880" w:hanging="360"/>
      </w:pPr>
    </w:lvl>
    <w:lvl w:ilvl="4" w:tplc="BF04B100">
      <w:start w:val="1"/>
      <w:numFmt w:val="lowerLetter"/>
      <w:lvlText w:val="%5."/>
      <w:lvlJc w:val="left"/>
      <w:pPr>
        <w:ind w:left="3600" w:hanging="360"/>
      </w:pPr>
    </w:lvl>
    <w:lvl w:ilvl="5" w:tplc="FBB6FB08">
      <w:start w:val="1"/>
      <w:numFmt w:val="lowerRoman"/>
      <w:lvlText w:val="%6."/>
      <w:lvlJc w:val="right"/>
      <w:pPr>
        <w:ind w:left="4320" w:hanging="180"/>
      </w:pPr>
    </w:lvl>
    <w:lvl w:ilvl="6" w:tplc="038A2586">
      <w:start w:val="1"/>
      <w:numFmt w:val="decimal"/>
      <w:lvlText w:val="%7."/>
      <w:lvlJc w:val="left"/>
      <w:pPr>
        <w:ind w:left="5040" w:hanging="360"/>
      </w:pPr>
    </w:lvl>
    <w:lvl w:ilvl="7" w:tplc="0D46905A">
      <w:start w:val="1"/>
      <w:numFmt w:val="lowerLetter"/>
      <w:lvlText w:val="%8."/>
      <w:lvlJc w:val="left"/>
      <w:pPr>
        <w:ind w:left="5760" w:hanging="360"/>
      </w:pPr>
    </w:lvl>
    <w:lvl w:ilvl="8" w:tplc="5C269074">
      <w:start w:val="1"/>
      <w:numFmt w:val="lowerRoman"/>
      <w:lvlText w:val="%9."/>
      <w:lvlJc w:val="right"/>
      <w:pPr>
        <w:ind w:left="6480" w:hanging="180"/>
      </w:pPr>
    </w:lvl>
  </w:abstractNum>
  <w:abstractNum w:abstractNumId="3" w15:restartNumberingAfterBreak="0">
    <w:nsid w:val="1EAC53D3"/>
    <w:multiLevelType w:val="hybridMultilevel"/>
    <w:tmpl w:val="5EDA46C4"/>
    <w:lvl w:ilvl="0" w:tplc="4BF08884">
      <w:start w:val="1"/>
      <w:numFmt w:val="decimal"/>
      <w:lvlText w:val="•"/>
      <w:lvlJc w:val="left"/>
      <w:pPr>
        <w:ind w:left="720" w:hanging="360"/>
      </w:pPr>
    </w:lvl>
    <w:lvl w:ilvl="1" w:tplc="AB0C7AD0">
      <w:start w:val="1"/>
      <w:numFmt w:val="lowerLetter"/>
      <w:lvlText w:val="%2."/>
      <w:lvlJc w:val="left"/>
      <w:pPr>
        <w:ind w:left="1440" w:hanging="360"/>
      </w:pPr>
    </w:lvl>
    <w:lvl w:ilvl="2" w:tplc="E0C8EFC0">
      <w:start w:val="1"/>
      <w:numFmt w:val="lowerRoman"/>
      <w:lvlText w:val="%3."/>
      <w:lvlJc w:val="right"/>
      <w:pPr>
        <w:ind w:left="2160" w:hanging="180"/>
      </w:pPr>
    </w:lvl>
    <w:lvl w:ilvl="3" w:tplc="598CC9F8">
      <w:start w:val="1"/>
      <w:numFmt w:val="decimal"/>
      <w:lvlText w:val="%4."/>
      <w:lvlJc w:val="left"/>
      <w:pPr>
        <w:ind w:left="2880" w:hanging="360"/>
      </w:pPr>
    </w:lvl>
    <w:lvl w:ilvl="4" w:tplc="B1047252">
      <w:start w:val="1"/>
      <w:numFmt w:val="lowerLetter"/>
      <w:lvlText w:val="%5."/>
      <w:lvlJc w:val="left"/>
      <w:pPr>
        <w:ind w:left="3600" w:hanging="360"/>
      </w:pPr>
    </w:lvl>
    <w:lvl w:ilvl="5" w:tplc="12163112">
      <w:start w:val="1"/>
      <w:numFmt w:val="lowerRoman"/>
      <w:lvlText w:val="%6."/>
      <w:lvlJc w:val="right"/>
      <w:pPr>
        <w:ind w:left="4320" w:hanging="180"/>
      </w:pPr>
    </w:lvl>
    <w:lvl w:ilvl="6" w:tplc="FB743324">
      <w:start w:val="1"/>
      <w:numFmt w:val="decimal"/>
      <w:lvlText w:val="%7."/>
      <w:lvlJc w:val="left"/>
      <w:pPr>
        <w:ind w:left="5040" w:hanging="360"/>
      </w:pPr>
    </w:lvl>
    <w:lvl w:ilvl="7" w:tplc="60D079E2">
      <w:start w:val="1"/>
      <w:numFmt w:val="lowerLetter"/>
      <w:lvlText w:val="%8."/>
      <w:lvlJc w:val="left"/>
      <w:pPr>
        <w:ind w:left="5760" w:hanging="360"/>
      </w:pPr>
    </w:lvl>
    <w:lvl w:ilvl="8" w:tplc="4618581C">
      <w:start w:val="1"/>
      <w:numFmt w:val="lowerRoman"/>
      <w:lvlText w:val="%9."/>
      <w:lvlJc w:val="right"/>
      <w:pPr>
        <w:ind w:left="6480" w:hanging="180"/>
      </w:pPr>
    </w:lvl>
  </w:abstractNum>
  <w:abstractNum w:abstractNumId="4" w15:restartNumberingAfterBreak="0">
    <w:nsid w:val="20D1EB1A"/>
    <w:multiLevelType w:val="hybridMultilevel"/>
    <w:tmpl w:val="0750EB60"/>
    <w:lvl w:ilvl="0" w:tplc="68C83924">
      <w:start w:val="1"/>
      <w:numFmt w:val="decimal"/>
      <w:lvlText w:val="•"/>
      <w:lvlJc w:val="left"/>
      <w:pPr>
        <w:ind w:left="720" w:hanging="360"/>
      </w:pPr>
    </w:lvl>
    <w:lvl w:ilvl="1" w:tplc="87AC6DCA">
      <w:start w:val="1"/>
      <w:numFmt w:val="lowerLetter"/>
      <w:lvlText w:val="%2."/>
      <w:lvlJc w:val="left"/>
      <w:pPr>
        <w:ind w:left="1440" w:hanging="360"/>
      </w:pPr>
    </w:lvl>
    <w:lvl w:ilvl="2" w:tplc="5CE66760">
      <w:start w:val="1"/>
      <w:numFmt w:val="lowerRoman"/>
      <w:lvlText w:val="%3."/>
      <w:lvlJc w:val="right"/>
      <w:pPr>
        <w:ind w:left="2160" w:hanging="180"/>
      </w:pPr>
    </w:lvl>
    <w:lvl w:ilvl="3" w:tplc="3CAA997C">
      <w:start w:val="1"/>
      <w:numFmt w:val="decimal"/>
      <w:lvlText w:val="%4."/>
      <w:lvlJc w:val="left"/>
      <w:pPr>
        <w:ind w:left="2880" w:hanging="360"/>
      </w:pPr>
    </w:lvl>
    <w:lvl w:ilvl="4" w:tplc="ACD023C8">
      <w:start w:val="1"/>
      <w:numFmt w:val="lowerLetter"/>
      <w:lvlText w:val="%5."/>
      <w:lvlJc w:val="left"/>
      <w:pPr>
        <w:ind w:left="3600" w:hanging="360"/>
      </w:pPr>
    </w:lvl>
    <w:lvl w:ilvl="5" w:tplc="09B26106">
      <w:start w:val="1"/>
      <w:numFmt w:val="lowerRoman"/>
      <w:lvlText w:val="%6."/>
      <w:lvlJc w:val="right"/>
      <w:pPr>
        <w:ind w:left="4320" w:hanging="180"/>
      </w:pPr>
    </w:lvl>
    <w:lvl w:ilvl="6" w:tplc="AF4C94E6">
      <w:start w:val="1"/>
      <w:numFmt w:val="decimal"/>
      <w:lvlText w:val="%7."/>
      <w:lvlJc w:val="left"/>
      <w:pPr>
        <w:ind w:left="5040" w:hanging="360"/>
      </w:pPr>
    </w:lvl>
    <w:lvl w:ilvl="7" w:tplc="CC9CFB20">
      <w:start w:val="1"/>
      <w:numFmt w:val="lowerLetter"/>
      <w:lvlText w:val="%8."/>
      <w:lvlJc w:val="left"/>
      <w:pPr>
        <w:ind w:left="5760" w:hanging="360"/>
      </w:pPr>
    </w:lvl>
    <w:lvl w:ilvl="8" w:tplc="BC8E184C">
      <w:start w:val="1"/>
      <w:numFmt w:val="lowerRoman"/>
      <w:lvlText w:val="%9."/>
      <w:lvlJc w:val="right"/>
      <w:pPr>
        <w:ind w:left="6480" w:hanging="180"/>
      </w:pPr>
    </w:lvl>
  </w:abstractNum>
  <w:abstractNum w:abstractNumId="5" w15:restartNumberingAfterBreak="0">
    <w:nsid w:val="2E346347"/>
    <w:multiLevelType w:val="hybridMultilevel"/>
    <w:tmpl w:val="3628F3B4"/>
    <w:lvl w:ilvl="0" w:tplc="0068E86E">
      <w:start w:val="1"/>
      <w:numFmt w:val="decimal"/>
      <w:lvlText w:val="%1."/>
      <w:lvlJc w:val="left"/>
      <w:pPr>
        <w:ind w:left="720" w:hanging="360"/>
      </w:pPr>
    </w:lvl>
    <w:lvl w:ilvl="1" w:tplc="74E016B0">
      <w:start w:val="1"/>
      <w:numFmt w:val="lowerLetter"/>
      <w:lvlText w:val="%2."/>
      <w:lvlJc w:val="left"/>
      <w:pPr>
        <w:ind w:left="1440" w:hanging="360"/>
      </w:pPr>
    </w:lvl>
    <w:lvl w:ilvl="2" w:tplc="A1828128">
      <w:start w:val="1"/>
      <w:numFmt w:val="lowerRoman"/>
      <w:lvlText w:val="%3."/>
      <w:lvlJc w:val="right"/>
      <w:pPr>
        <w:ind w:left="2160" w:hanging="180"/>
      </w:pPr>
    </w:lvl>
    <w:lvl w:ilvl="3" w:tplc="5F024890">
      <w:start w:val="1"/>
      <w:numFmt w:val="decimal"/>
      <w:lvlText w:val="%4."/>
      <w:lvlJc w:val="left"/>
      <w:pPr>
        <w:ind w:left="2880" w:hanging="360"/>
      </w:pPr>
    </w:lvl>
    <w:lvl w:ilvl="4" w:tplc="1728E2CE">
      <w:start w:val="1"/>
      <w:numFmt w:val="lowerLetter"/>
      <w:lvlText w:val="%5."/>
      <w:lvlJc w:val="left"/>
      <w:pPr>
        <w:ind w:left="3600" w:hanging="360"/>
      </w:pPr>
    </w:lvl>
    <w:lvl w:ilvl="5" w:tplc="B6044418">
      <w:start w:val="1"/>
      <w:numFmt w:val="lowerRoman"/>
      <w:lvlText w:val="%6."/>
      <w:lvlJc w:val="right"/>
      <w:pPr>
        <w:ind w:left="4320" w:hanging="180"/>
      </w:pPr>
    </w:lvl>
    <w:lvl w:ilvl="6" w:tplc="9C562088">
      <w:start w:val="1"/>
      <w:numFmt w:val="decimal"/>
      <w:lvlText w:val="%7."/>
      <w:lvlJc w:val="left"/>
      <w:pPr>
        <w:ind w:left="5040" w:hanging="360"/>
      </w:pPr>
    </w:lvl>
    <w:lvl w:ilvl="7" w:tplc="8ACE6A76">
      <w:start w:val="1"/>
      <w:numFmt w:val="lowerLetter"/>
      <w:lvlText w:val="%8."/>
      <w:lvlJc w:val="left"/>
      <w:pPr>
        <w:ind w:left="5760" w:hanging="360"/>
      </w:pPr>
    </w:lvl>
    <w:lvl w:ilvl="8" w:tplc="C8248EF4">
      <w:start w:val="1"/>
      <w:numFmt w:val="lowerRoman"/>
      <w:lvlText w:val="%9."/>
      <w:lvlJc w:val="right"/>
      <w:pPr>
        <w:ind w:left="6480" w:hanging="180"/>
      </w:pPr>
    </w:lvl>
  </w:abstractNum>
  <w:abstractNum w:abstractNumId="6" w15:restartNumberingAfterBreak="0">
    <w:nsid w:val="32FA1895"/>
    <w:multiLevelType w:val="hybridMultilevel"/>
    <w:tmpl w:val="EE66515E"/>
    <w:lvl w:ilvl="0" w:tplc="035AD534">
      <w:start w:val="1"/>
      <w:numFmt w:val="decimal"/>
      <w:lvlText w:val="•"/>
      <w:lvlJc w:val="left"/>
      <w:pPr>
        <w:ind w:left="720" w:hanging="360"/>
      </w:pPr>
    </w:lvl>
    <w:lvl w:ilvl="1" w:tplc="C5001838">
      <w:start w:val="1"/>
      <w:numFmt w:val="lowerLetter"/>
      <w:lvlText w:val="%2."/>
      <w:lvlJc w:val="left"/>
      <w:pPr>
        <w:ind w:left="1440" w:hanging="360"/>
      </w:pPr>
    </w:lvl>
    <w:lvl w:ilvl="2" w:tplc="A6020858">
      <w:start w:val="1"/>
      <w:numFmt w:val="lowerRoman"/>
      <w:lvlText w:val="%3."/>
      <w:lvlJc w:val="right"/>
      <w:pPr>
        <w:ind w:left="2160" w:hanging="180"/>
      </w:pPr>
    </w:lvl>
    <w:lvl w:ilvl="3" w:tplc="87124C76">
      <w:start w:val="1"/>
      <w:numFmt w:val="decimal"/>
      <w:lvlText w:val="%4."/>
      <w:lvlJc w:val="left"/>
      <w:pPr>
        <w:ind w:left="2880" w:hanging="360"/>
      </w:pPr>
    </w:lvl>
    <w:lvl w:ilvl="4" w:tplc="D77E9892">
      <w:start w:val="1"/>
      <w:numFmt w:val="lowerLetter"/>
      <w:lvlText w:val="%5."/>
      <w:lvlJc w:val="left"/>
      <w:pPr>
        <w:ind w:left="3600" w:hanging="360"/>
      </w:pPr>
    </w:lvl>
    <w:lvl w:ilvl="5" w:tplc="9FD89260">
      <w:start w:val="1"/>
      <w:numFmt w:val="lowerRoman"/>
      <w:lvlText w:val="%6."/>
      <w:lvlJc w:val="right"/>
      <w:pPr>
        <w:ind w:left="4320" w:hanging="180"/>
      </w:pPr>
    </w:lvl>
    <w:lvl w:ilvl="6" w:tplc="16B0D2CC">
      <w:start w:val="1"/>
      <w:numFmt w:val="decimal"/>
      <w:lvlText w:val="%7."/>
      <w:lvlJc w:val="left"/>
      <w:pPr>
        <w:ind w:left="5040" w:hanging="360"/>
      </w:pPr>
    </w:lvl>
    <w:lvl w:ilvl="7" w:tplc="5DBA347E">
      <w:start w:val="1"/>
      <w:numFmt w:val="lowerLetter"/>
      <w:lvlText w:val="%8."/>
      <w:lvlJc w:val="left"/>
      <w:pPr>
        <w:ind w:left="5760" w:hanging="360"/>
      </w:pPr>
    </w:lvl>
    <w:lvl w:ilvl="8" w:tplc="1F4873CC">
      <w:start w:val="1"/>
      <w:numFmt w:val="lowerRoman"/>
      <w:lvlText w:val="%9."/>
      <w:lvlJc w:val="right"/>
      <w:pPr>
        <w:ind w:left="6480" w:hanging="180"/>
      </w:pPr>
    </w:lvl>
  </w:abstractNum>
  <w:abstractNum w:abstractNumId="7" w15:restartNumberingAfterBreak="0">
    <w:nsid w:val="49433CC1"/>
    <w:multiLevelType w:val="hybridMultilevel"/>
    <w:tmpl w:val="95600962"/>
    <w:lvl w:ilvl="0" w:tplc="43DEFA6E">
      <w:start w:val="1"/>
      <w:numFmt w:val="bullet"/>
      <w:lvlText w:val="·"/>
      <w:lvlJc w:val="left"/>
      <w:pPr>
        <w:ind w:left="720" w:hanging="360"/>
      </w:pPr>
      <w:rPr>
        <w:rFonts w:ascii="Symbol" w:hAnsi="Symbol" w:hint="default"/>
      </w:rPr>
    </w:lvl>
    <w:lvl w:ilvl="1" w:tplc="EED4CD70">
      <w:start w:val="1"/>
      <w:numFmt w:val="bullet"/>
      <w:lvlText w:val="o"/>
      <w:lvlJc w:val="left"/>
      <w:pPr>
        <w:ind w:left="1440" w:hanging="360"/>
      </w:pPr>
      <w:rPr>
        <w:rFonts w:ascii="Courier New" w:hAnsi="Courier New" w:hint="default"/>
      </w:rPr>
    </w:lvl>
    <w:lvl w:ilvl="2" w:tplc="C15C5F60">
      <w:start w:val="1"/>
      <w:numFmt w:val="bullet"/>
      <w:lvlText w:val=""/>
      <w:lvlJc w:val="left"/>
      <w:pPr>
        <w:ind w:left="2160" w:hanging="360"/>
      </w:pPr>
      <w:rPr>
        <w:rFonts w:ascii="Wingdings" w:hAnsi="Wingdings" w:hint="default"/>
      </w:rPr>
    </w:lvl>
    <w:lvl w:ilvl="3" w:tplc="61DEF6EE">
      <w:start w:val="1"/>
      <w:numFmt w:val="bullet"/>
      <w:lvlText w:val=""/>
      <w:lvlJc w:val="left"/>
      <w:pPr>
        <w:ind w:left="2880" w:hanging="360"/>
      </w:pPr>
      <w:rPr>
        <w:rFonts w:ascii="Symbol" w:hAnsi="Symbol" w:hint="default"/>
      </w:rPr>
    </w:lvl>
    <w:lvl w:ilvl="4" w:tplc="C002B232">
      <w:start w:val="1"/>
      <w:numFmt w:val="bullet"/>
      <w:lvlText w:val="o"/>
      <w:lvlJc w:val="left"/>
      <w:pPr>
        <w:ind w:left="3600" w:hanging="360"/>
      </w:pPr>
      <w:rPr>
        <w:rFonts w:ascii="Courier New" w:hAnsi="Courier New" w:hint="default"/>
      </w:rPr>
    </w:lvl>
    <w:lvl w:ilvl="5" w:tplc="B1FEECD4">
      <w:start w:val="1"/>
      <w:numFmt w:val="bullet"/>
      <w:lvlText w:val=""/>
      <w:lvlJc w:val="left"/>
      <w:pPr>
        <w:ind w:left="4320" w:hanging="360"/>
      </w:pPr>
      <w:rPr>
        <w:rFonts w:ascii="Wingdings" w:hAnsi="Wingdings" w:hint="default"/>
      </w:rPr>
    </w:lvl>
    <w:lvl w:ilvl="6" w:tplc="15C43D00">
      <w:start w:val="1"/>
      <w:numFmt w:val="bullet"/>
      <w:lvlText w:val=""/>
      <w:lvlJc w:val="left"/>
      <w:pPr>
        <w:ind w:left="5040" w:hanging="360"/>
      </w:pPr>
      <w:rPr>
        <w:rFonts w:ascii="Symbol" w:hAnsi="Symbol" w:hint="default"/>
      </w:rPr>
    </w:lvl>
    <w:lvl w:ilvl="7" w:tplc="A47222A2">
      <w:start w:val="1"/>
      <w:numFmt w:val="bullet"/>
      <w:lvlText w:val="o"/>
      <w:lvlJc w:val="left"/>
      <w:pPr>
        <w:ind w:left="5760" w:hanging="360"/>
      </w:pPr>
      <w:rPr>
        <w:rFonts w:ascii="Courier New" w:hAnsi="Courier New" w:hint="default"/>
      </w:rPr>
    </w:lvl>
    <w:lvl w:ilvl="8" w:tplc="13D42C5A">
      <w:start w:val="1"/>
      <w:numFmt w:val="bullet"/>
      <w:lvlText w:val=""/>
      <w:lvlJc w:val="left"/>
      <w:pPr>
        <w:ind w:left="6480" w:hanging="360"/>
      </w:pPr>
      <w:rPr>
        <w:rFonts w:ascii="Wingdings" w:hAnsi="Wingdings" w:hint="default"/>
      </w:rPr>
    </w:lvl>
  </w:abstractNum>
  <w:abstractNum w:abstractNumId="8" w15:restartNumberingAfterBreak="0">
    <w:nsid w:val="52E3A810"/>
    <w:multiLevelType w:val="hybridMultilevel"/>
    <w:tmpl w:val="EDBA80E2"/>
    <w:lvl w:ilvl="0" w:tplc="D48A3644">
      <w:start w:val="1"/>
      <w:numFmt w:val="decimal"/>
      <w:lvlText w:val="•"/>
      <w:lvlJc w:val="left"/>
      <w:pPr>
        <w:ind w:left="720" w:hanging="360"/>
      </w:pPr>
    </w:lvl>
    <w:lvl w:ilvl="1" w:tplc="1AC0946E">
      <w:start w:val="1"/>
      <w:numFmt w:val="lowerLetter"/>
      <w:lvlText w:val="%2."/>
      <w:lvlJc w:val="left"/>
      <w:pPr>
        <w:ind w:left="1440" w:hanging="360"/>
      </w:pPr>
    </w:lvl>
    <w:lvl w:ilvl="2" w:tplc="D0222AEC">
      <w:start w:val="1"/>
      <w:numFmt w:val="lowerRoman"/>
      <w:lvlText w:val="%3."/>
      <w:lvlJc w:val="right"/>
      <w:pPr>
        <w:ind w:left="2160" w:hanging="180"/>
      </w:pPr>
    </w:lvl>
    <w:lvl w:ilvl="3" w:tplc="F3F45BDA">
      <w:start w:val="1"/>
      <w:numFmt w:val="decimal"/>
      <w:lvlText w:val="%4."/>
      <w:lvlJc w:val="left"/>
      <w:pPr>
        <w:ind w:left="2880" w:hanging="360"/>
      </w:pPr>
    </w:lvl>
    <w:lvl w:ilvl="4" w:tplc="0E82DEE0">
      <w:start w:val="1"/>
      <w:numFmt w:val="lowerLetter"/>
      <w:lvlText w:val="%5."/>
      <w:lvlJc w:val="left"/>
      <w:pPr>
        <w:ind w:left="3600" w:hanging="360"/>
      </w:pPr>
    </w:lvl>
    <w:lvl w:ilvl="5" w:tplc="ECC26286">
      <w:start w:val="1"/>
      <w:numFmt w:val="lowerRoman"/>
      <w:lvlText w:val="%6."/>
      <w:lvlJc w:val="right"/>
      <w:pPr>
        <w:ind w:left="4320" w:hanging="180"/>
      </w:pPr>
    </w:lvl>
    <w:lvl w:ilvl="6" w:tplc="4B206490">
      <w:start w:val="1"/>
      <w:numFmt w:val="decimal"/>
      <w:lvlText w:val="%7."/>
      <w:lvlJc w:val="left"/>
      <w:pPr>
        <w:ind w:left="5040" w:hanging="360"/>
      </w:pPr>
    </w:lvl>
    <w:lvl w:ilvl="7" w:tplc="6C8240FC">
      <w:start w:val="1"/>
      <w:numFmt w:val="lowerLetter"/>
      <w:lvlText w:val="%8."/>
      <w:lvlJc w:val="left"/>
      <w:pPr>
        <w:ind w:left="5760" w:hanging="360"/>
      </w:pPr>
    </w:lvl>
    <w:lvl w:ilvl="8" w:tplc="944EE340">
      <w:start w:val="1"/>
      <w:numFmt w:val="lowerRoman"/>
      <w:lvlText w:val="%9."/>
      <w:lvlJc w:val="right"/>
      <w:pPr>
        <w:ind w:left="6480" w:hanging="180"/>
      </w:pPr>
    </w:lvl>
  </w:abstractNum>
  <w:abstractNum w:abstractNumId="9" w15:restartNumberingAfterBreak="0">
    <w:nsid w:val="5BB19F2C"/>
    <w:multiLevelType w:val="hybridMultilevel"/>
    <w:tmpl w:val="FFFFFFFF"/>
    <w:lvl w:ilvl="0" w:tplc="A47CA4A8">
      <w:start w:val="1"/>
      <w:numFmt w:val="bullet"/>
      <w:lvlText w:val="-"/>
      <w:lvlJc w:val="left"/>
      <w:pPr>
        <w:ind w:left="720" w:hanging="360"/>
      </w:pPr>
      <w:rPr>
        <w:rFonts w:ascii="&quot;Times New Roman&quot;,serif" w:hAnsi="&quot;Times New Roman&quot;,serif" w:hint="default"/>
      </w:rPr>
    </w:lvl>
    <w:lvl w:ilvl="1" w:tplc="426451FC">
      <w:start w:val="1"/>
      <w:numFmt w:val="bullet"/>
      <w:lvlText w:val="o"/>
      <w:lvlJc w:val="left"/>
      <w:pPr>
        <w:ind w:left="1440" w:hanging="360"/>
      </w:pPr>
      <w:rPr>
        <w:rFonts w:ascii="Courier New" w:hAnsi="Courier New" w:hint="default"/>
      </w:rPr>
    </w:lvl>
    <w:lvl w:ilvl="2" w:tplc="96FCD118">
      <w:start w:val="1"/>
      <w:numFmt w:val="bullet"/>
      <w:lvlText w:val=""/>
      <w:lvlJc w:val="left"/>
      <w:pPr>
        <w:ind w:left="2160" w:hanging="360"/>
      </w:pPr>
      <w:rPr>
        <w:rFonts w:ascii="Wingdings" w:hAnsi="Wingdings" w:hint="default"/>
      </w:rPr>
    </w:lvl>
    <w:lvl w:ilvl="3" w:tplc="07FA4982">
      <w:start w:val="1"/>
      <w:numFmt w:val="bullet"/>
      <w:lvlText w:val=""/>
      <w:lvlJc w:val="left"/>
      <w:pPr>
        <w:ind w:left="2880" w:hanging="360"/>
      </w:pPr>
      <w:rPr>
        <w:rFonts w:ascii="Symbol" w:hAnsi="Symbol" w:hint="default"/>
      </w:rPr>
    </w:lvl>
    <w:lvl w:ilvl="4" w:tplc="89EE19EA">
      <w:start w:val="1"/>
      <w:numFmt w:val="bullet"/>
      <w:lvlText w:val="o"/>
      <w:lvlJc w:val="left"/>
      <w:pPr>
        <w:ind w:left="3600" w:hanging="360"/>
      </w:pPr>
      <w:rPr>
        <w:rFonts w:ascii="Courier New" w:hAnsi="Courier New" w:hint="default"/>
      </w:rPr>
    </w:lvl>
    <w:lvl w:ilvl="5" w:tplc="953A47D2">
      <w:start w:val="1"/>
      <w:numFmt w:val="bullet"/>
      <w:lvlText w:val=""/>
      <w:lvlJc w:val="left"/>
      <w:pPr>
        <w:ind w:left="4320" w:hanging="360"/>
      </w:pPr>
      <w:rPr>
        <w:rFonts w:ascii="Wingdings" w:hAnsi="Wingdings" w:hint="default"/>
      </w:rPr>
    </w:lvl>
    <w:lvl w:ilvl="6" w:tplc="B7164CF6">
      <w:start w:val="1"/>
      <w:numFmt w:val="bullet"/>
      <w:lvlText w:val=""/>
      <w:lvlJc w:val="left"/>
      <w:pPr>
        <w:ind w:left="5040" w:hanging="360"/>
      </w:pPr>
      <w:rPr>
        <w:rFonts w:ascii="Symbol" w:hAnsi="Symbol" w:hint="default"/>
      </w:rPr>
    </w:lvl>
    <w:lvl w:ilvl="7" w:tplc="E97859B8">
      <w:start w:val="1"/>
      <w:numFmt w:val="bullet"/>
      <w:lvlText w:val="o"/>
      <w:lvlJc w:val="left"/>
      <w:pPr>
        <w:ind w:left="5760" w:hanging="360"/>
      </w:pPr>
      <w:rPr>
        <w:rFonts w:ascii="Courier New" w:hAnsi="Courier New" w:hint="default"/>
      </w:rPr>
    </w:lvl>
    <w:lvl w:ilvl="8" w:tplc="5792E3F4">
      <w:start w:val="1"/>
      <w:numFmt w:val="bullet"/>
      <w:lvlText w:val=""/>
      <w:lvlJc w:val="left"/>
      <w:pPr>
        <w:ind w:left="6480" w:hanging="360"/>
      </w:pPr>
      <w:rPr>
        <w:rFonts w:ascii="Wingdings" w:hAnsi="Wingdings" w:hint="default"/>
      </w:rPr>
    </w:lvl>
  </w:abstractNum>
  <w:abstractNum w:abstractNumId="10" w15:restartNumberingAfterBreak="0">
    <w:nsid w:val="5FE3CC6D"/>
    <w:multiLevelType w:val="hybridMultilevel"/>
    <w:tmpl w:val="EA02FCF4"/>
    <w:lvl w:ilvl="0" w:tplc="BB4A7DC0">
      <w:start w:val="1"/>
      <w:numFmt w:val="decimal"/>
      <w:lvlText w:val="•"/>
      <w:lvlJc w:val="left"/>
      <w:pPr>
        <w:ind w:left="720" w:hanging="360"/>
      </w:pPr>
    </w:lvl>
    <w:lvl w:ilvl="1" w:tplc="A7283B20">
      <w:start w:val="1"/>
      <w:numFmt w:val="lowerLetter"/>
      <w:lvlText w:val="%2."/>
      <w:lvlJc w:val="left"/>
      <w:pPr>
        <w:ind w:left="1440" w:hanging="360"/>
      </w:pPr>
    </w:lvl>
    <w:lvl w:ilvl="2" w:tplc="C9823B64">
      <w:start w:val="1"/>
      <w:numFmt w:val="lowerRoman"/>
      <w:lvlText w:val="%3."/>
      <w:lvlJc w:val="right"/>
      <w:pPr>
        <w:ind w:left="2160" w:hanging="180"/>
      </w:pPr>
    </w:lvl>
    <w:lvl w:ilvl="3" w:tplc="B73279C0">
      <w:start w:val="1"/>
      <w:numFmt w:val="decimal"/>
      <w:lvlText w:val="%4."/>
      <w:lvlJc w:val="left"/>
      <w:pPr>
        <w:ind w:left="2880" w:hanging="360"/>
      </w:pPr>
    </w:lvl>
    <w:lvl w:ilvl="4" w:tplc="38E8A6F6">
      <w:start w:val="1"/>
      <w:numFmt w:val="lowerLetter"/>
      <w:lvlText w:val="%5."/>
      <w:lvlJc w:val="left"/>
      <w:pPr>
        <w:ind w:left="3600" w:hanging="360"/>
      </w:pPr>
    </w:lvl>
    <w:lvl w:ilvl="5" w:tplc="BFDAACF4">
      <w:start w:val="1"/>
      <w:numFmt w:val="lowerRoman"/>
      <w:lvlText w:val="%6."/>
      <w:lvlJc w:val="right"/>
      <w:pPr>
        <w:ind w:left="4320" w:hanging="180"/>
      </w:pPr>
    </w:lvl>
    <w:lvl w:ilvl="6" w:tplc="C0180A50">
      <w:start w:val="1"/>
      <w:numFmt w:val="decimal"/>
      <w:lvlText w:val="%7."/>
      <w:lvlJc w:val="left"/>
      <w:pPr>
        <w:ind w:left="5040" w:hanging="360"/>
      </w:pPr>
    </w:lvl>
    <w:lvl w:ilvl="7" w:tplc="DDFA712C">
      <w:start w:val="1"/>
      <w:numFmt w:val="lowerLetter"/>
      <w:lvlText w:val="%8."/>
      <w:lvlJc w:val="left"/>
      <w:pPr>
        <w:ind w:left="5760" w:hanging="360"/>
      </w:pPr>
    </w:lvl>
    <w:lvl w:ilvl="8" w:tplc="04B6F9C6">
      <w:start w:val="1"/>
      <w:numFmt w:val="lowerRoman"/>
      <w:lvlText w:val="%9."/>
      <w:lvlJc w:val="right"/>
      <w:pPr>
        <w:ind w:left="6480" w:hanging="180"/>
      </w:pPr>
    </w:lvl>
  </w:abstractNum>
  <w:abstractNum w:abstractNumId="11" w15:restartNumberingAfterBreak="0">
    <w:nsid w:val="62CC0D15"/>
    <w:multiLevelType w:val="hybridMultilevel"/>
    <w:tmpl w:val="5F0EF4AA"/>
    <w:lvl w:ilvl="0" w:tplc="D56E99C0">
      <w:start w:val="1"/>
      <w:numFmt w:val="bullet"/>
      <w:lvlText w:val="·"/>
      <w:lvlJc w:val="left"/>
      <w:pPr>
        <w:ind w:left="720" w:hanging="360"/>
      </w:pPr>
      <w:rPr>
        <w:rFonts w:ascii="Symbol" w:hAnsi="Symbol" w:hint="default"/>
      </w:rPr>
    </w:lvl>
    <w:lvl w:ilvl="1" w:tplc="D9CC01E8">
      <w:start w:val="1"/>
      <w:numFmt w:val="bullet"/>
      <w:lvlText w:val="o"/>
      <w:lvlJc w:val="left"/>
      <w:pPr>
        <w:ind w:left="1440" w:hanging="360"/>
      </w:pPr>
      <w:rPr>
        <w:rFonts w:ascii="Courier New" w:hAnsi="Courier New" w:hint="default"/>
      </w:rPr>
    </w:lvl>
    <w:lvl w:ilvl="2" w:tplc="98EC1B40">
      <w:start w:val="1"/>
      <w:numFmt w:val="bullet"/>
      <w:lvlText w:val=""/>
      <w:lvlJc w:val="left"/>
      <w:pPr>
        <w:ind w:left="2160" w:hanging="360"/>
      </w:pPr>
      <w:rPr>
        <w:rFonts w:ascii="Wingdings" w:hAnsi="Wingdings" w:hint="default"/>
      </w:rPr>
    </w:lvl>
    <w:lvl w:ilvl="3" w:tplc="ABD215AC">
      <w:start w:val="1"/>
      <w:numFmt w:val="bullet"/>
      <w:lvlText w:val=""/>
      <w:lvlJc w:val="left"/>
      <w:pPr>
        <w:ind w:left="2880" w:hanging="360"/>
      </w:pPr>
      <w:rPr>
        <w:rFonts w:ascii="Symbol" w:hAnsi="Symbol" w:hint="default"/>
      </w:rPr>
    </w:lvl>
    <w:lvl w:ilvl="4" w:tplc="E1F06A22">
      <w:start w:val="1"/>
      <w:numFmt w:val="bullet"/>
      <w:lvlText w:val="o"/>
      <w:lvlJc w:val="left"/>
      <w:pPr>
        <w:ind w:left="3600" w:hanging="360"/>
      </w:pPr>
      <w:rPr>
        <w:rFonts w:ascii="Courier New" w:hAnsi="Courier New" w:hint="default"/>
      </w:rPr>
    </w:lvl>
    <w:lvl w:ilvl="5" w:tplc="270EB200">
      <w:start w:val="1"/>
      <w:numFmt w:val="bullet"/>
      <w:lvlText w:val=""/>
      <w:lvlJc w:val="left"/>
      <w:pPr>
        <w:ind w:left="4320" w:hanging="360"/>
      </w:pPr>
      <w:rPr>
        <w:rFonts w:ascii="Wingdings" w:hAnsi="Wingdings" w:hint="default"/>
      </w:rPr>
    </w:lvl>
    <w:lvl w:ilvl="6" w:tplc="4F46B16E">
      <w:start w:val="1"/>
      <w:numFmt w:val="bullet"/>
      <w:lvlText w:val=""/>
      <w:lvlJc w:val="left"/>
      <w:pPr>
        <w:ind w:left="5040" w:hanging="360"/>
      </w:pPr>
      <w:rPr>
        <w:rFonts w:ascii="Symbol" w:hAnsi="Symbol" w:hint="default"/>
      </w:rPr>
    </w:lvl>
    <w:lvl w:ilvl="7" w:tplc="7340E19A">
      <w:start w:val="1"/>
      <w:numFmt w:val="bullet"/>
      <w:lvlText w:val="o"/>
      <w:lvlJc w:val="left"/>
      <w:pPr>
        <w:ind w:left="5760" w:hanging="360"/>
      </w:pPr>
      <w:rPr>
        <w:rFonts w:ascii="Courier New" w:hAnsi="Courier New" w:hint="default"/>
      </w:rPr>
    </w:lvl>
    <w:lvl w:ilvl="8" w:tplc="5D2CDCCA">
      <w:start w:val="1"/>
      <w:numFmt w:val="bullet"/>
      <w:lvlText w:val=""/>
      <w:lvlJc w:val="left"/>
      <w:pPr>
        <w:ind w:left="6480" w:hanging="360"/>
      </w:pPr>
      <w:rPr>
        <w:rFonts w:ascii="Wingdings" w:hAnsi="Wingdings" w:hint="default"/>
      </w:rPr>
    </w:lvl>
  </w:abstractNum>
  <w:abstractNum w:abstractNumId="12" w15:restartNumberingAfterBreak="0">
    <w:nsid w:val="73E70547"/>
    <w:multiLevelType w:val="hybridMultilevel"/>
    <w:tmpl w:val="09707EFC"/>
    <w:lvl w:ilvl="0" w:tplc="1E18E482">
      <w:start w:val="1"/>
      <w:numFmt w:val="decimal"/>
      <w:lvlText w:val="•"/>
      <w:lvlJc w:val="left"/>
      <w:pPr>
        <w:ind w:left="720" w:hanging="360"/>
      </w:pPr>
    </w:lvl>
    <w:lvl w:ilvl="1" w:tplc="00AAB884">
      <w:start w:val="1"/>
      <w:numFmt w:val="lowerLetter"/>
      <w:lvlText w:val="%2."/>
      <w:lvlJc w:val="left"/>
      <w:pPr>
        <w:ind w:left="1440" w:hanging="360"/>
      </w:pPr>
    </w:lvl>
    <w:lvl w:ilvl="2" w:tplc="49828BB2">
      <w:start w:val="1"/>
      <w:numFmt w:val="lowerRoman"/>
      <w:lvlText w:val="%3."/>
      <w:lvlJc w:val="right"/>
      <w:pPr>
        <w:ind w:left="2160" w:hanging="180"/>
      </w:pPr>
    </w:lvl>
    <w:lvl w:ilvl="3" w:tplc="B74A13CA">
      <w:start w:val="1"/>
      <w:numFmt w:val="decimal"/>
      <w:lvlText w:val="%4."/>
      <w:lvlJc w:val="left"/>
      <w:pPr>
        <w:ind w:left="2880" w:hanging="360"/>
      </w:pPr>
    </w:lvl>
    <w:lvl w:ilvl="4" w:tplc="7A6856D0">
      <w:start w:val="1"/>
      <w:numFmt w:val="lowerLetter"/>
      <w:lvlText w:val="%5."/>
      <w:lvlJc w:val="left"/>
      <w:pPr>
        <w:ind w:left="3600" w:hanging="360"/>
      </w:pPr>
    </w:lvl>
    <w:lvl w:ilvl="5" w:tplc="E944759C">
      <w:start w:val="1"/>
      <w:numFmt w:val="lowerRoman"/>
      <w:lvlText w:val="%6."/>
      <w:lvlJc w:val="right"/>
      <w:pPr>
        <w:ind w:left="4320" w:hanging="180"/>
      </w:pPr>
    </w:lvl>
    <w:lvl w:ilvl="6" w:tplc="64EE9260">
      <w:start w:val="1"/>
      <w:numFmt w:val="decimal"/>
      <w:lvlText w:val="%7."/>
      <w:lvlJc w:val="left"/>
      <w:pPr>
        <w:ind w:left="5040" w:hanging="360"/>
      </w:pPr>
    </w:lvl>
    <w:lvl w:ilvl="7" w:tplc="CEE8434A">
      <w:start w:val="1"/>
      <w:numFmt w:val="lowerLetter"/>
      <w:lvlText w:val="%8."/>
      <w:lvlJc w:val="left"/>
      <w:pPr>
        <w:ind w:left="5760" w:hanging="360"/>
      </w:pPr>
    </w:lvl>
    <w:lvl w:ilvl="8" w:tplc="CAD26A88">
      <w:start w:val="1"/>
      <w:numFmt w:val="lowerRoman"/>
      <w:lvlText w:val="%9."/>
      <w:lvlJc w:val="right"/>
      <w:pPr>
        <w:ind w:left="6480" w:hanging="180"/>
      </w:pPr>
    </w:lvl>
  </w:abstractNum>
  <w:abstractNum w:abstractNumId="13" w15:restartNumberingAfterBreak="0">
    <w:nsid w:val="78B33760"/>
    <w:multiLevelType w:val="hybridMultilevel"/>
    <w:tmpl w:val="DF6A72A6"/>
    <w:lvl w:ilvl="0" w:tplc="D8BAD59C">
      <w:start w:val="1"/>
      <w:numFmt w:val="decimal"/>
      <w:lvlText w:val="%1."/>
      <w:lvlJc w:val="left"/>
      <w:pPr>
        <w:ind w:left="720" w:hanging="360"/>
      </w:pPr>
    </w:lvl>
    <w:lvl w:ilvl="1" w:tplc="4D809E6E">
      <w:start w:val="1"/>
      <w:numFmt w:val="lowerLetter"/>
      <w:lvlText w:val="%2."/>
      <w:lvlJc w:val="left"/>
      <w:pPr>
        <w:ind w:left="1440" w:hanging="360"/>
      </w:pPr>
    </w:lvl>
    <w:lvl w:ilvl="2" w:tplc="5610F948">
      <w:start w:val="1"/>
      <w:numFmt w:val="lowerRoman"/>
      <w:lvlText w:val="%3."/>
      <w:lvlJc w:val="right"/>
      <w:pPr>
        <w:ind w:left="2160" w:hanging="180"/>
      </w:pPr>
    </w:lvl>
    <w:lvl w:ilvl="3" w:tplc="EAE27D6E">
      <w:start w:val="1"/>
      <w:numFmt w:val="decimal"/>
      <w:lvlText w:val="%4."/>
      <w:lvlJc w:val="left"/>
      <w:pPr>
        <w:ind w:left="2880" w:hanging="360"/>
      </w:pPr>
    </w:lvl>
    <w:lvl w:ilvl="4" w:tplc="4792319A">
      <w:start w:val="1"/>
      <w:numFmt w:val="lowerLetter"/>
      <w:lvlText w:val="%5."/>
      <w:lvlJc w:val="left"/>
      <w:pPr>
        <w:ind w:left="3600" w:hanging="360"/>
      </w:pPr>
    </w:lvl>
    <w:lvl w:ilvl="5" w:tplc="305CC19C">
      <w:start w:val="1"/>
      <w:numFmt w:val="lowerRoman"/>
      <w:lvlText w:val="%6."/>
      <w:lvlJc w:val="right"/>
      <w:pPr>
        <w:ind w:left="4320" w:hanging="180"/>
      </w:pPr>
    </w:lvl>
    <w:lvl w:ilvl="6" w:tplc="F07C4EB6">
      <w:start w:val="1"/>
      <w:numFmt w:val="decimal"/>
      <w:lvlText w:val="%7."/>
      <w:lvlJc w:val="left"/>
      <w:pPr>
        <w:ind w:left="5040" w:hanging="360"/>
      </w:pPr>
    </w:lvl>
    <w:lvl w:ilvl="7" w:tplc="20BC13C2">
      <w:start w:val="1"/>
      <w:numFmt w:val="lowerLetter"/>
      <w:lvlText w:val="%8."/>
      <w:lvlJc w:val="left"/>
      <w:pPr>
        <w:ind w:left="5760" w:hanging="360"/>
      </w:pPr>
    </w:lvl>
    <w:lvl w:ilvl="8" w:tplc="53961260">
      <w:start w:val="1"/>
      <w:numFmt w:val="lowerRoman"/>
      <w:lvlText w:val="%9."/>
      <w:lvlJc w:val="right"/>
      <w:pPr>
        <w:ind w:left="6480" w:hanging="180"/>
      </w:pPr>
    </w:lvl>
  </w:abstractNum>
  <w:num w:numId="1" w16cid:durableId="580988755">
    <w:abstractNumId w:val="10"/>
  </w:num>
  <w:num w:numId="2" w16cid:durableId="672222004">
    <w:abstractNumId w:val="5"/>
  </w:num>
  <w:num w:numId="3" w16cid:durableId="689065697">
    <w:abstractNumId w:val="8"/>
  </w:num>
  <w:num w:numId="4" w16cid:durableId="1271350791">
    <w:abstractNumId w:val="2"/>
  </w:num>
  <w:num w:numId="5" w16cid:durableId="101806170">
    <w:abstractNumId w:val="6"/>
  </w:num>
  <w:num w:numId="6" w16cid:durableId="1706831225">
    <w:abstractNumId w:val="4"/>
  </w:num>
  <w:num w:numId="7" w16cid:durableId="395779891">
    <w:abstractNumId w:val="0"/>
  </w:num>
  <w:num w:numId="8" w16cid:durableId="778716801">
    <w:abstractNumId w:val="12"/>
  </w:num>
  <w:num w:numId="9" w16cid:durableId="714307456">
    <w:abstractNumId w:val="13"/>
  </w:num>
  <w:num w:numId="10" w16cid:durableId="1985575050">
    <w:abstractNumId w:val="3"/>
  </w:num>
  <w:num w:numId="11" w16cid:durableId="1263297600">
    <w:abstractNumId w:val="9"/>
  </w:num>
  <w:num w:numId="12" w16cid:durableId="1511024115">
    <w:abstractNumId w:val="11"/>
  </w:num>
  <w:num w:numId="13" w16cid:durableId="1185290421">
    <w:abstractNumId w:val="1"/>
  </w:num>
  <w:num w:numId="14" w16cid:durableId="9482465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359"/>
    <w:rsid w:val="00007578"/>
    <w:rsid w:val="00024A85"/>
    <w:rsid w:val="00042648"/>
    <w:rsid w:val="0010513B"/>
    <w:rsid w:val="0019442C"/>
    <w:rsid w:val="00221C23"/>
    <w:rsid w:val="00221EB2"/>
    <w:rsid w:val="0023333C"/>
    <w:rsid w:val="002C5016"/>
    <w:rsid w:val="00335C5F"/>
    <w:rsid w:val="00351BB5"/>
    <w:rsid w:val="00374ECA"/>
    <w:rsid w:val="00403C59"/>
    <w:rsid w:val="004D0390"/>
    <w:rsid w:val="005D46D2"/>
    <w:rsid w:val="005E2B1C"/>
    <w:rsid w:val="0065252C"/>
    <w:rsid w:val="006B3D5A"/>
    <w:rsid w:val="00717202"/>
    <w:rsid w:val="008B7270"/>
    <w:rsid w:val="0091084A"/>
    <w:rsid w:val="00976EBC"/>
    <w:rsid w:val="009875AF"/>
    <w:rsid w:val="00A55095"/>
    <w:rsid w:val="00A5656B"/>
    <w:rsid w:val="00A913C8"/>
    <w:rsid w:val="00AC041E"/>
    <w:rsid w:val="00AE0514"/>
    <w:rsid w:val="00AE145D"/>
    <w:rsid w:val="00B13A4B"/>
    <w:rsid w:val="00BA1617"/>
    <w:rsid w:val="00C053B6"/>
    <w:rsid w:val="00CC11DB"/>
    <w:rsid w:val="00DF3584"/>
    <w:rsid w:val="00E30359"/>
    <w:rsid w:val="00EA669D"/>
    <w:rsid w:val="00F27216"/>
    <w:rsid w:val="00F3378D"/>
    <w:rsid w:val="00FE05A1"/>
    <w:rsid w:val="09612D16"/>
    <w:rsid w:val="0DEE5AB5"/>
    <w:rsid w:val="1AF42E4A"/>
    <w:rsid w:val="24530E85"/>
    <w:rsid w:val="27E05A6C"/>
    <w:rsid w:val="2A354183"/>
    <w:rsid w:val="2E4AF29F"/>
    <w:rsid w:val="3AA54B23"/>
    <w:rsid w:val="3CF57BB3"/>
    <w:rsid w:val="48637DF9"/>
    <w:rsid w:val="4AAFA36E"/>
    <w:rsid w:val="52A52189"/>
    <w:rsid w:val="6E07AF18"/>
  </w:rsids>
  <m:mathPr>
    <m:mathFont m:val="Cambria Math"/>
    <m:brkBin m:val="before"/>
    <m:brkBinSub m:val="--"/>
    <m:smallFrac m:val="0"/>
    <m:dispDef/>
    <m:lMargin m:val="0"/>
    <m:rMargin m:val="0"/>
    <m:defJc m:val="centerGroup"/>
    <m:wrapIndent m:val="1440"/>
    <m:intLim m:val="subSup"/>
    <m:naryLim m:val="undOvr"/>
  </m:mathPr>
  <w:themeFontLang w:val="en-CA" w:eastAsia="ja-JP"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033E4"/>
  <w15:chartTrackingRefBased/>
  <w15:docId w15:val="{51DB4BBF-DA09-4AE5-9EE9-4D142F262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2"/>
        <w:lang w:val="en-CA" w:eastAsia="en-US" w:bidi="bo-C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359"/>
    <w:pPr>
      <w:keepNext/>
      <w:keepLines/>
      <w:spacing w:before="360" w:after="80"/>
      <w:outlineLvl w:val="0"/>
    </w:pPr>
    <w:rPr>
      <w:rFonts w:asciiTheme="majorHAnsi" w:eastAsiaTheme="majorEastAsia" w:hAnsiTheme="majorHAnsi" w:cstheme="majorBidi"/>
      <w:color w:val="0F4761" w:themeColor="accent1" w:themeShade="BF"/>
      <w:sz w:val="40"/>
      <w:szCs w:val="58"/>
    </w:rPr>
  </w:style>
  <w:style w:type="paragraph" w:styleId="Heading2">
    <w:name w:val="heading 2"/>
    <w:basedOn w:val="Normal"/>
    <w:next w:val="Normal"/>
    <w:link w:val="Heading2Char"/>
    <w:uiPriority w:val="9"/>
    <w:semiHidden/>
    <w:unhideWhenUsed/>
    <w:qFormat/>
    <w:rsid w:val="00E30359"/>
    <w:pPr>
      <w:keepNext/>
      <w:keepLines/>
      <w:spacing w:before="160" w:after="80"/>
      <w:outlineLvl w:val="1"/>
    </w:pPr>
    <w:rPr>
      <w:rFonts w:asciiTheme="majorHAnsi" w:eastAsiaTheme="majorEastAsia" w:hAnsiTheme="majorHAnsi" w:cstheme="majorBidi"/>
      <w:color w:val="0F4761" w:themeColor="accent1" w:themeShade="BF"/>
      <w:sz w:val="32"/>
      <w:szCs w:val="46"/>
    </w:rPr>
  </w:style>
  <w:style w:type="paragraph" w:styleId="Heading3">
    <w:name w:val="heading 3"/>
    <w:basedOn w:val="Normal"/>
    <w:next w:val="Normal"/>
    <w:link w:val="Heading3Char"/>
    <w:uiPriority w:val="9"/>
    <w:semiHidden/>
    <w:unhideWhenUsed/>
    <w:qFormat/>
    <w:rsid w:val="00E30359"/>
    <w:pPr>
      <w:keepNext/>
      <w:keepLines/>
      <w:spacing w:before="160" w:after="80"/>
      <w:outlineLvl w:val="2"/>
    </w:pPr>
    <w:rPr>
      <w:rFonts w:eastAsiaTheme="majorEastAsia" w:cstheme="majorBidi"/>
      <w:color w:val="0F4761" w:themeColor="accent1" w:themeShade="BF"/>
      <w:sz w:val="28"/>
      <w:szCs w:val="40"/>
    </w:rPr>
  </w:style>
  <w:style w:type="paragraph" w:styleId="Heading4">
    <w:name w:val="heading 4"/>
    <w:basedOn w:val="Normal"/>
    <w:next w:val="Normal"/>
    <w:link w:val="Heading4Char"/>
    <w:uiPriority w:val="9"/>
    <w:semiHidden/>
    <w:unhideWhenUsed/>
    <w:qFormat/>
    <w:rsid w:val="00E303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03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3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3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3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3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359"/>
    <w:rPr>
      <w:rFonts w:asciiTheme="majorHAnsi" w:eastAsiaTheme="majorEastAsia" w:hAnsiTheme="majorHAnsi" w:cstheme="majorBidi"/>
      <w:color w:val="0F4761" w:themeColor="accent1" w:themeShade="BF"/>
      <w:sz w:val="40"/>
      <w:szCs w:val="58"/>
    </w:rPr>
  </w:style>
  <w:style w:type="character" w:customStyle="1" w:styleId="Heading2Char">
    <w:name w:val="Heading 2 Char"/>
    <w:basedOn w:val="DefaultParagraphFont"/>
    <w:link w:val="Heading2"/>
    <w:uiPriority w:val="9"/>
    <w:semiHidden/>
    <w:rsid w:val="00E30359"/>
    <w:rPr>
      <w:rFonts w:asciiTheme="majorHAnsi" w:eastAsiaTheme="majorEastAsia" w:hAnsiTheme="majorHAnsi" w:cstheme="majorBidi"/>
      <w:color w:val="0F4761" w:themeColor="accent1" w:themeShade="BF"/>
      <w:sz w:val="32"/>
      <w:szCs w:val="46"/>
    </w:rPr>
  </w:style>
  <w:style w:type="character" w:customStyle="1" w:styleId="Heading3Char">
    <w:name w:val="Heading 3 Char"/>
    <w:basedOn w:val="DefaultParagraphFont"/>
    <w:link w:val="Heading3"/>
    <w:uiPriority w:val="9"/>
    <w:semiHidden/>
    <w:rsid w:val="00E30359"/>
    <w:rPr>
      <w:rFonts w:eastAsiaTheme="majorEastAsia" w:cstheme="majorBidi"/>
      <w:color w:val="0F4761" w:themeColor="accent1" w:themeShade="BF"/>
      <w:sz w:val="28"/>
      <w:szCs w:val="40"/>
    </w:rPr>
  </w:style>
  <w:style w:type="character" w:customStyle="1" w:styleId="Heading4Char">
    <w:name w:val="Heading 4 Char"/>
    <w:basedOn w:val="DefaultParagraphFont"/>
    <w:link w:val="Heading4"/>
    <w:uiPriority w:val="9"/>
    <w:semiHidden/>
    <w:rsid w:val="00E303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03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3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3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3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359"/>
    <w:rPr>
      <w:rFonts w:eastAsiaTheme="majorEastAsia" w:cstheme="majorBidi"/>
      <w:color w:val="272727" w:themeColor="text1" w:themeTint="D8"/>
    </w:rPr>
  </w:style>
  <w:style w:type="paragraph" w:styleId="Title">
    <w:name w:val="Title"/>
    <w:basedOn w:val="Normal"/>
    <w:next w:val="Normal"/>
    <w:link w:val="TitleChar"/>
    <w:uiPriority w:val="10"/>
    <w:qFormat/>
    <w:rsid w:val="00E30359"/>
    <w:pPr>
      <w:spacing w:after="80" w:line="240" w:lineRule="auto"/>
      <w:contextualSpacing/>
    </w:pPr>
    <w:rPr>
      <w:rFonts w:asciiTheme="majorHAnsi" w:eastAsiaTheme="majorEastAsia" w:hAnsiTheme="majorHAnsi" w:cstheme="majorBidi"/>
      <w:spacing w:val="-10"/>
      <w:kern w:val="28"/>
      <w:sz w:val="56"/>
      <w:szCs w:val="81"/>
    </w:rPr>
  </w:style>
  <w:style w:type="character" w:customStyle="1" w:styleId="TitleChar">
    <w:name w:val="Title Char"/>
    <w:basedOn w:val="DefaultParagraphFont"/>
    <w:link w:val="Title"/>
    <w:uiPriority w:val="10"/>
    <w:rsid w:val="00E30359"/>
    <w:rPr>
      <w:rFonts w:asciiTheme="majorHAnsi" w:eastAsiaTheme="majorEastAsia" w:hAnsiTheme="majorHAnsi" w:cstheme="majorBidi"/>
      <w:spacing w:val="-10"/>
      <w:kern w:val="28"/>
      <w:sz w:val="56"/>
      <w:szCs w:val="81"/>
    </w:rPr>
  </w:style>
  <w:style w:type="paragraph" w:styleId="Subtitle">
    <w:name w:val="Subtitle"/>
    <w:basedOn w:val="Normal"/>
    <w:next w:val="Normal"/>
    <w:link w:val="SubtitleChar"/>
    <w:uiPriority w:val="11"/>
    <w:qFormat/>
    <w:rsid w:val="00E30359"/>
    <w:pPr>
      <w:numPr>
        <w:ilvl w:val="1"/>
      </w:numPr>
    </w:pPr>
    <w:rPr>
      <w:rFonts w:eastAsiaTheme="majorEastAsia" w:cstheme="majorBidi"/>
      <w:color w:val="595959" w:themeColor="text1" w:themeTint="A6"/>
      <w:spacing w:val="15"/>
      <w:sz w:val="28"/>
      <w:szCs w:val="40"/>
    </w:rPr>
  </w:style>
  <w:style w:type="character" w:customStyle="1" w:styleId="SubtitleChar">
    <w:name w:val="Subtitle Char"/>
    <w:basedOn w:val="DefaultParagraphFont"/>
    <w:link w:val="Subtitle"/>
    <w:uiPriority w:val="11"/>
    <w:rsid w:val="00E30359"/>
    <w:rPr>
      <w:rFonts w:eastAsiaTheme="majorEastAsia" w:cstheme="majorBidi"/>
      <w:color w:val="595959" w:themeColor="text1" w:themeTint="A6"/>
      <w:spacing w:val="15"/>
      <w:sz w:val="28"/>
      <w:szCs w:val="40"/>
    </w:rPr>
  </w:style>
  <w:style w:type="paragraph" w:styleId="Quote">
    <w:name w:val="Quote"/>
    <w:basedOn w:val="Normal"/>
    <w:next w:val="Normal"/>
    <w:link w:val="QuoteChar"/>
    <w:uiPriority w:val="29"/>
    <w:qFormat/>
    <w:rsid w:val="00E30359"/>
    <w:pPr>
      <w:spacing w:before="160"/>
      <w:jc w:val="center"/>
    </w:pPr>
    <w:rPr>
      <w:i/>
      <w:iCs/>
      <w:color w:val="404040" w:themeColor="text1" w:themeTint="BF"/>
    </w:rPr>
  </w:style>
  <w:style w:type="character" w:customStyle="1" w:styleId="QuoteChar">
    <w:name w:val="Quote Char"/>
    <w:basedOn w:val="DefaultParagraphFont"/>
    <w:link w:val="Quote"/>
    <w:uiPriority w:val="29"/>
    <w:rsid w:val="00E30359"/>
    <w:rPr>
      <w:i/>
      <w:iCs/>
      <w:color w:val="404040" w:themeColor="text1" w:themeTint="BF"/>
    </w:rPr>
  </w:style>
  <w:style w:type="paragraph" w:styleId="ListParagraph">
    <w:name w:val="List Paragraph"/>
    <w:basedOn w:val="Normal"/>
    <w:uiPriority w:val="34"/>
    <w:qFormat/>
    <w:rsid w:val="00E30359"/>
    <w:pPr>
      <w:ind w:left="720"/>
      <w:contextualSpacing/>
    </w:pPr>
  </w:style>
  <w:style w:type="character" w:styleId="IntenseEmphasis">
    <w:name w:val="Intense Emphasis"/>
    <w:basedOn w:val="DefaultParagraphFont"/>
    <w:uiPriority w:val="21"/>
    <w:qFormat/>
    <w:rsid w:val="00E30359"/>
    <w:rPr>
      <w:i/>
      <w:iCs/>
      <w:color w:val="0F4761" w:themeColor="accent1" w:themeShade="BF"/>
    </w:rPr>
  </w:style>
  <w:style w:type="paragraph" w:styleId="IntenseQuote">
    <w:name w:val="Intense Quote"/>
    <w:basedOn w:val="Normal"/>
    <w:next w:val="Normal"/>
    <w:link w:val="IntenseQuoteChar"/>
    <w:uiPriority w:val="30"/>
    <w:qFormat/>
    <w:rsid w:val="00E303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359"/>
    <w:rPr>
      <w:i/>
      <w:iCs/>
      <w:color w:val="0F4761" w:themeColor="accent1" w:themeShade="BF"/>
    </w:rPr>
  </w:style>
  <w:style w:type="character" w:styleId="IntenseReference">
    <w:name w:val="Intense Reference"/>
    <w:basedOn w:val="DefaultParagraphFont"/>
    <w:uiPriority w:val="32"/>
    <w:qFormat/>
    <w:rsid w:val="00E30359"/>
    <w:rPr>
      <w:b/>
      <w:bCs/>
      <w:smallCaps/>
      <w:color w:val="0F4761" w:themeColor="accent1" w:themeShade="BF"/>
      <w:spacing w:val="5"/>
    </w:rPr>
  </w:style>
  <w:style w:type="paragraph" w:styleId="Header">
    <w:name w:val="header"/>
    <w:basedOn w:val="Normal"/>
    <w:link w:val="HeaderChar"/>
    <w:uiPriority w:val="99"/>
    <w:unhideWhenUsed/>
    <w:rsid w:val="00E303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359"/>
  </w:style>
  <w:style w:type="paragraph" w:styleId="Footer">
    <w:name w:val="footer"/>
    <w:basedOn w:val="Normal"/>
    <w:link w:val="FooterChar"/>
    <w:uiPriority w:val="99"/>
    <w:unhideWhenUsed/>
    <w:rsid w:val="00E303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359"/>
  </w:style>
  <w:style w:type="character" w:styleId="Hyperlink">
    <w:name w:val="Hyperlink"/>
    <w:basedOn w:val="DefaultParagraphFont"/>
    <w:uiPriority w:val="99"/>
    <w:unhideWhenUsed/>
    <w:rsid w:val="27E05A6C"/>
    <w:rPr>
      <w:color w:val="467886"/>
      <w:u w:val="single"/>
    </w:rPr>
  </w:style>
  <w:style w:type="character" w:styleId="UnresolvedMention">
    <w:name w:val="Unresolved Mention"/>
    <w:basedOn w:val="DefaultParagraphFont"/>
    <w:uiPriority w:val="99"/>
    <w:semiHidden/>
    <w:unhideWhenUsed/>
    <w:rsid w:val="00CC11DB"/>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nknowledge.fao.org/server/api/core/bitstreams/f8a81c95-88b1-4a5e-bbbb-cb4ded5434fb/content" TargetMode="External"/><Relationship Id="rId18" Type="http://schemas.openxmlformats.org/officeDocument/2006/relationships/hyperlink" Target="https://www.ipcc.ch/report/ar6/wg1/" TargetMode="External"/><Relationship Id="rId26" Type="http://schemas.openxmlformats.org/officeDocument/2006/relationships/hyperlink" Target="https://www.cbd.int/gbo/gbo5/publication/gbo-5-en.pdf" TargetMode="External"/><Relationship Id="rId39" Type="http://schemas.openxmlformats.org/officeDocument/2006/relationships/hyperlink" Target="https://unfccc.int/process-and-meetings/the-paris-agreement" TargetMode="External"/><Relationship Id="rId21" Type="http://schemas.openxmlformats.org/officeDocument/2006/relationships/hyperlink" Target="https://www.cbd.int/gbo/gbo5/publication/gbo-5-en.pdf" TargetMode="External"/><Relationship Id="rId34" Type="http://schemas.openxmlformats.org/officeDocument/2006/relationships/hyperlink" Target="https://unfccc.int/process-and-meetings/the-paris-agreement" TargetMode="External"/><Relationship Id="rId42" Type="http://schemas.openxmlformats.org/officeDocument/2006/relationships/header" Target="header1.xml"/><Relationship Id="rId7" Type="http://schemas.openxmlformats.org/officeDocument/2006/relationships/hyperlink" Target="https://openknowledge.fao.org/server/api/core/bitstreams/f8a81c95-88b1-4a5e-bbbb-cb4ded5434fb/content" TargetMode="External"/><Relationship Id="rId2" Type="http://schemas.openxmlformats.org/officeDocument/2006/relationships/styles" Target="styles.xml"/><Relationship Id="rId16" Type="http://schemas.openxmlformats.org/officeDocument/2006/relationships/hyperlink" Target="https://openknowledge.fao.org/server/api/core/bitstreams/f8a81c95-88b1-4a5e-bbbb-cb4ded5434fb/content" TargetMode="External"/><Relationship Id="rId29" Type="http://schemas.openxmlformats.org/officeDocument/2006/relationships/hyperlink" Target="https://digitallibrary.un.org/record/3980029?ln=en&amp;v=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penknowledge.fao.org/server/api/core/bitstreams/f8a81c95-88b1-4a5e-bbbb-cb4ded5434fb/content" TargetMode="External"/><Relationship Id="rId24" Type="http://schemas.openxmlformats.org/officeDocument/2006/relationships/hyperlink" Target="https://www.cbd.int/gbo/gbo5/publication/gbo-5-en.pdf" TargetMode="External"/><Relationship Id="rId32" Type="http://schemas.openxmlformats.org/officeDocument/2006/relationships/hyperlink" Target="https://unfccc.int/process-and-meetings/the-paris-agreement" TargetMode="External"/><Relationship Id="rId37" Type="http://schemas.openxmlformats.org/officeDocument/2006/relationships/hyperlink" Target="https://unfccc.int/process-and-meetings/the-paris-agreement" TargetMode="External"/><Relationship Id="rId40" Type="http://schemas.openxmlformats.org/officeDocument/2006/relationships/hyperlink" Target="https://unfccc.int/process-and-meetings/the-paris-agreement"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openknowledge.fao.org/server/api/core/bitstreams/f8a81c95-88b1-4a5e-bbbb-cb4ded5434fb/content" TargetMode="External"/><Relationship Id="rId23" Type="http://schemas.openxmlformats.org/officeDocument/2006/relationships/hyperlink" Target="https://www.cbd.int/gbo/gbo5/publication/gbo-5-en.pdf" TargetMode="External"/><Relationship Id="rId28" Type="http://schemas.openxmlformats.org/officeDocument/2006/relationships/hyperlink" Target="https://digitallibrary.un.org/record/3980029?ln=en&amp;v=pdf" TargetMode="External"/><Relationship Id="rId36" Type="http://schemas.openxmlformats.org/officeDocument/2006/relationships/hyperlink" Target="https://unfccc.int/process-and-meetings/the-paris-agreement" TargetMode="External"/><Relationship Id="rId10" Type="http://schemas.openxmlformats.org/officeDocument/2006/relationships/hyperlink" Target="https://openknowledge.fao.org/server/api/core/bitstreams/f8a81c95-88b1-4a5e-bbbb-cb4ded5434fb/content" TargetMode="External"/><Relationship Id="rId19" Type="http://schemas.openxmlformats.org/officeDocument/2006/relationships/hyperlink" Target="https://www.ipcc.ch/report/ar6/wg1/" TargetMode="External"/><Relationship Id="rId31" Type="http://schemas.openxmlformats.org/officeDocument/2006/relationships/hyperlink" Target="https://unfccc.int/process-and-meetings/the-paris-agreement"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penknowledge.fao.org/server/api/core/bitstreams/f8a81c95-88b1-4a5e-bbbb-cb4ded5434fb/content" TargetMode="External"/><Relationship Id="rId14" Type="http://schemas.openxmlformats.org/officeDocument/2006/relationships/hyperlink" Target="https://openknowledge.fao.org/server/api/core/bitstreams/f8a81c95-88b1-4a5e-bbbb-cb4ded5434fb/content" TargetMode="External"/><Relationship Id="rId22" Type="http://schemas.openxmlformats.org/officeDocument/2006/relationships/hyperlink" Target="https://www.cbd.int/gbo/gbo5/publication/gbo-5-en.pdf" TargetMode="External"/><Relationship Id="rId27" Type="http://schemas.openxmlformats.org/officeDocument/2006/relationships/hyperlink" Target="https://www.cbd.int/gbo/gbo5/publication/gbo-5-en.pdf" TargetMode="External"/><Relationship Id="rId30" Type="http://schemas.openxmlformats.org/officeDocument/2006/relationships/hyperlink" Target="https://digitallibrary.un.org/record/3980029?ln=en&amp;v=pdf" TargetMode="External"/><Relationship Id="rId35" Type="http://schemas.openxmlformats.org/officeDocument/2006/relationships/hyperlink" Target="https://unfccc.int/process-and-meetings/the-paris-agreement" TargetMode="External"/><Relationship Id="rId43" Type="http://schemas.openxmlformats.org/officeDocument/2006/relationships/footer" Target="footer1.xml"/><Relationship Id="rId8" Type="http://schemas.openxmlformats.org/officeDocument/2006/relationships/hyperlink" Target="https://openknowledge.fao.org/server/api/core/bitstreams/f8a81c95-88b1-4a5e-bbbb-cb4ded5434fb/content" TargetMode="External"/><Relationship Id="rId3" Type="http://schemas.openxmlformats.org/officeDocument/2006/relationships/settings" Target="settings.xml"/><Relationship Id="rId12" Type="http://schemas.openxmlformats.org/officeDocument/2006/relationships/hyperlink" Target="https://openknowledge.fao.org/server/api/core/bitstreams/f8a81c95-88b1-4a5e-bbbb-cb4ded5434fb/content" TargetMode="External"/><Relationship Id="rId17" Type="http://schemas.openxmlformats.org/officeDocument/2006/relationships/hyperlink" Target="https://openknowledge.fao.org/server/api/core/bitstreams/f8a81c95-88b1-4a5e-bbbb-cb4ded5434fb/content" TargetMode="External"/><Relationship Id="rId25" Type="http://schemas.openxmlformats.org/officeDocument/2006/relationships/hyperlink" Target="https://www.cbd.int/gbo/gbo5/publication/gbo-5-en.pdf" TargetMode="External"/><Relationship Id="rId33" Type="http://schemas.openxmlformats.org/officeDocument/2006/relationships/hyperlink" Target="https://unfccc.int/process-and-meetings/the-paris-agreement" TargetMode="External"/><Relationship Id="rId38" Type="http://schemas.openxmlformats.org/officeDocument/2006/relationships/hyperlink" Target="https://unfccc.int/process-and-meetings/the-paris-agreement" TargetMode="External"/><Relationship Id="rId20" Type="http://schemas.openxmlformats.org/officeDocument/2006/relationships/hyperlink" Target="https://www.ipcc.ch/report/ar6/wg1/" TargetMode="External"/><Relationship Id="rId41" Type="http://schemas.openxmlformats.org/officeDocument/2006/relationships/hyperlink" Target="https://unfccc.int/process-and-meetings/the-paris-agre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1555</Words>
  <Characters>10764</Characters>
  <Application>Microsoft Office Word</Application>
  <DocSecurity>4</DocSecurity>
  <Lines>190</Lines>
  <Paragraphs>79</Paragraphs>
  <ScaleCrop>false</ScaleCrop>
  <Company/>
  <LinksUpToDate>false</LinksUpToDate>
  <CharactersWithSpaces>12345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McKenzie</dc:creator>
  <cp:keywords/>
  <dc:description/>
  <cp:lastModifiedBy>Derek Zhu</cp:lastModifiedBy>
  <cp:revision>15</cp:revision>
  <dcterms:created xsi:type="dcterms:W3CDTF">2026-02-24T03:02:00Z</dcterms:created>
  <dcterms:modified xsi:type="dcterms:W3CDTF">2026-02-24T21:30:00Z</dcterms:modified>
</cp:coreProperties>
</file>